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UNITED STATES (UNIVERSAL) LIMITED LIABILITY COMPANY OPERATING AGREEMENT</w:t>
      </w:r>
    </w:p>
    <w:p>
      <w:pPr>
        <w:jc w:val="center"/>
      </w:pPr>
      <w:r>
        <w:rPr>
          <w:rFonts w:ascii="Times New Roman" w:hAnsi="Times New Roman"/>
          <w:b w:val="0"/>
          <w:sz w:val="24"/>
        </w:rPr>
        <w:t>(Member-Managed LLC — Drafted Under Applicable state LLC act (Revised Uniform LLC Act or state equivalent))</w:t>
      </w:r>
    </w:p>
    <w:p>
      <w:pPr>
        <w:spacing w:before="40" w:after="40"/>
      </w:pPr>
    </w:p>
    <w:p>
      <w:pPr>
        <w:jc w:val="center"/>
      </w:pPr>
      <w:r>
        <w:rPr>
          <w:rFonts w:ascii="Times New Roman" w:hAnsi="Times New Roman"/>
          <w:b/>
          <w:sz w:val="24"/>
        </w:rPr>
        <w:t>IMPORTANT NOTICE TO USER</w:t>
      </w:r>
    </w:p>
    <w:p>
      <w:pPr>
        <w:spacing w:before="60" w:after="60"/>
      </w:pPr>
      <w:r>
        <w:rPr>
          <w:rFonts w:ascii="Times New Roman" w:hAnsi="Times New Roman"/>
          <w:sz w:val="24"/>
        </w:rPr>
        <w:t>This Operating Agreement is for educational and informational purposes only. A valid LLC Operating Agreement is essential for proper LLC operation, asset protection, and tax treatment. Review with a licensed United States (Universal) business attorney before signing. Drafted under Applicable state LLC act (Revised Uniform LLC Act or state equivalent).</w:t>
      </w:r>
    </w:p>
    <w:p>
      <w:r>
        <w:br w:type="page"/>
      </w:r>
    </w:p>
    <w:p>
      <w:pPr>
        <w:jc w:val="center"/>
      </w:pPr>
      <w:r>
        <w:rPr>
          <w:rFonts w:ascii="Times New Roman" w:hAnsi="Times New Roman"/>
          <w:b/>
          <w:sz w:val="28"/>
        </w:rPr>
        <w:t>UNITED STATES (UNIVERSAL) LIMITED LIABILITY COMPANY OPERATING AGREEMENT</w:t>
      </w:r>
    </w:p>
    <w:p>
      <w:pPr>
        <w:spacing w:before="40" w:after="40"/>
      </w:pPr>
    </w:p>
    <w:p>
      <w:pPr>
        <w:spacing w:before="60" w:after="60"/>
      </w:pPr>
      <w:r>
        <w:rPr>
          <w:rFonts w:ascii="Times New Roman" w:hAnsi="Times New Roman"/>
          <w:sz w:val="24"/>
        </w:rPr>
        <w:t>This Operating Agreement ("Agreement") of ________________________________ LLC, a United States (Universal) limited liability company ("Company"), is entered into as of __________________, 20____, by and among the Members identified below.</w:t>
      </w:r>
    </w:p>
    <w:p>
      <w:pPr>
        <w:spacing w:before="240"/>
      </w:pPr>
      <w:r>
        <w:rPr>
          <w:rFonts w:ascii="Times New Roman" w:hAnsi="Times New Roman"/>
          <w:b/>
          <w:sz w:val="24"/>
        </w:rPr>
        <w:t>ARTICLE I — FORMATION AND REGISTERED AGENT</w:t>
      </w:r>
    </w:p>
    <w:p>
      <w:pPr>
        <w:spacing w:before="60" w:after="60"/>
        <w:ind w:left="720"/>
      </w:pPr>
      <w:r>
        <w:rPr>
          <w:rFonts w:ascii="Times New Roman" w:hAnsi="Times New Roman"/>
          <w:b/>
          <w:sz w:val="24"/>
        </w:rPr>
        <w:t xml:space="preserve">1.1  </w:t>
      </w:r>
      <w:r>
        <w:rPr>
          <w:rFonts w:ascii="Times New Roman" w:hAnsi="Times New Roman"/>
          <w:sz w:val="24"/>
        </w:rPr>
        <w:t>Formation. The Company has been or will be formed as a United States (Universal) limited liability company by filing Articles of Organization with the United States (Universal) Secretary of State (or equivalent filing authority) pursuant to Applicable state LLC act (Revised Uniform LLC Act or state equivalent). The Members agree to be bound by the terms of this Agreement and the filed Articles of Organization.</w:t>
      </w:r>
    </w:p>
    <w:p>
      <w:pPr>
        <w:spacing w:before="60" w:after="60"/>
        <w:ind w:left="720"/>
      </w:pPr>
      <w:r>
        <w:rPr>
          <w:rFonts w:ascii="Times New Roman" w:hAnsi="Times New Roman"/>
          <w:b/>
          <w:sz w:val="24"/>
        </w:rPr>
        <w:t xml:space="preserve">1.2  </w:t>
      </w:r>
      <w:r>
        <w:rPr>
          <w:rFonts w:ascii="Times New Roman" w:hAnsi="Times New Roman"/>
          <w:sz w:val="24"/>
        </w:rPr>
        <w:t>Company Name. The name of the Company is: ________________________________ LLC. The Company may do business under the same name or under any assumed/trade name registered with the United States (Universal) Secretary of State as required by applicable law.</w:t>
      </w:r>
    </w:p>
    <w:p>
      <w:pPr>
        <w:spacing w:before="60" w:after="60"/>
        <w:ind w:left="720"/>
      </w:pPr>
      <w:r>
        <w:rPr>
          <w:rFonts w:ascii="Times New Roman" w:hAnsi="Times New Roman"/>
          <w:b/>
          <w:sz w:val="24"/>
        </w:rPr>
        <w:t xml:space="preserve">1.3  </w:t>
      </w:r>
      <w:r>
        <w:rPr>
          <w:rFonts w:ascii="Times New Roman" w:hAnsi="Times New Roman"/>
          <w:sz w:val="24"/>
        </w:rPr>
        <w:t>Registered Agent and Office. The Company's registered agent for service of process is: ________________________________, located at ________________________________, United States (Universal). The registered agent may be changed by filing an amendment with the United States (Universal) Secretary of State pursuant to Applicable state LLC act (Revised Uniform LLC Act or state equivalent).</w:t>
      </w:r>
    </w:p>
    <w:p>
      <w:pPr>
        <w:spacing w:before="60" w:after="60"/>
        <w:ind w:left="720"/>
      </w:pPr>
      <w:r>
        <w:rPr>
          <w:rFonts w:ascii="Times New Roman" w:hAnsi="Times New Roman"/>
          <w:b/>
          <w:sz w:val="24"/>
        </w:rPr>
        <w:t xml:space="preserve">1.4  </w:t>
      </w:r>
      <w:r>
        <w:rPr>
          <w:rFonts w:ascii="Times New Roman" w:hAnsi="Times New Roman"/>
          <w:sz w:val="24"/>
        </w:rPr>
        <w:t>Principal Office. The Company's principal office is located at: ________________________________.</w:t>
      </w:r>
    </w:p>
    <w:p>
      <w:pPr>
        <w:spacing w:before="60" w:after="60"/>
        <w:ind w:left="720"/>
      </w:pPr>
      <w:r>
        <w:rPr>
          <w:rFonts w:ascii="Times New Roman" w:hAnsi="Times New Roman"/>
          <w:b/>
          <w:sz w:val="24"/>
        </w:rPr>
        <w:t xml:space="preserve">1.5  </w:t>
      </w:r>
      <w:r>
        <w:rPr>
          <w:rFonts w:ascii="Times New Roman" w:hAnsi="Times New Roman"/>
          <w:sz w:val="24"/>
        </w:rPr>
        <w:t>Term. The Company shall exist perpetually, commencing on the date the Articles of Organization are filed with the United States (Universal) Secretary of State, unless dissolved earlier in accordance with this Agreement or applicable United States (Universal) law.</w:t>
      </w:r>
    </w:p>
    <w:p>
      <w:pPr>
        <w:spacing w:before="60" w:after="60"/>
        <w:ind w:left="720"/>
      </w:pPr>
      <w:r>
        <w:rPr>
          <w:rFonts w:ascii="Times New Roman" w:hAnsi="Times New Roman"/>
          <w:b/>
          <w:sz w:val="24"/>
        </w:rPr>
        <w:t xml:space="preserve">1.6  </w:t>
      </w:r>
      <w:r>
        <w:rPr>
          <w:rFonts w:ascii="Times New Roman" w:hAnsi="Times New Roman"/>
          <w:sz w:val="24"/>
        </w:rPr>
        <w:t>Annual Report Requirement. The Company shall file an Annual Report with the United States (Universal) Secretary of State as required by Applicable state LLC act (Revised Uniform LLC Act or state equivalent), and shall pay all required annual fees to maintain the Company in good standing.</w:t>
      </w:r>
    </w:p>
    <w:p>
      <w:pPr>
        <w:spacing w:before="240"/>
      </w:pPr>
      <w:r>
        <w:rPr>
          <w:rFonts w:ascii="Times New Roman" w:hAnsi="Times New Roman"/>
          <w:b/>
          <w:sz w:val="24"/>
        </w:rPr>
        <w:t>ARTICLE II — PURPOSE AND PRINCIPAL OFFICE</w:t>
      </w:r>
    </w:p>
    <w:p>
      <w:pPr>
        <w:spacing w:before="60" w:after="60"/>
        <w:ind w:left="720"/>
      </w:pPr>
      <w:r>
        <w:rPr>
          <w:rFonts w:ascii="Times New Roman" w:hAnsi="Times New Roman"/>
          <w:b/>
          <w:sz w:val="24"/>
        </w:rPr>
        <w:t xml:space="preserve">2.1  </w:t>
      </w:r>
      <w:r>
        <w:rPr>
          <w:rFonts w:ascii="Times New Roman" w:hAnsi="Times New Roman"/>
          <w:sz w:val="24"/>
        </w:rPr>
        <w:t>Purpose. The Company is organized for the following purposes: ☐ Real estate investment and management  ☐ Business operations: ________________________________  ☐ Investment holding  ☐ General business purposes permitted by Applicable state LLC act (Revised Uniform LLC Act or state equivalent).</w:t>
      </w:r>
    </w:p>
    <w:p>
      <w:pPr>
        <w:spacing w:before="60" w:after="60"/>
        <w:ind w:left="720"/>
      </w:pPr>
      <w:r>
        <w:rPr>
          <w:rFonts w:ascii="Times New Roman" w:hAnsi="Times New Roman"/>
          <w:b/>
          <w:sz w:val="24"/>
        </w:rPr>
        <w:t xml:space="preserve">2.2  </w:t>
      </w:r>
      <w:r>
        <w:rPr>
          <w:rFonts w:ascii="Times New Roman" w:hAnsi="Times New Roman"/>
          <w:sz w:val="24"/>
        </w:rPr>
        <w:t>Lawful Purpose. The Company may engage in any lawful business activity permitted by the laws of the State of United States (Universal) and authorized by the Members.</w:t>
      </w:r>
    </w:p>
    <w:p>
      <w:pPr>
        <w:spacing w:before="60" w:after="60"/>
        <w:ind w:left="720"/>
      </w:pPr>
      <w:r>
        <w:rPr>
          <w:rFonts w:ascii="Times New Roman" w:hAnsi="Times New Roman"/>
          <w:b/>
          <w:sz w:val="24"/>
        </w:rPr>
        <w:t xml:space="preserve">2.3  </w:t>
      </w:r>
      <w:r>
        <w:rPr>
          <w:rFonts w:ascii="Times New Roman" w:hAnsi="Times New Roman"/>
          <w:sz w:val="24"/>
        </w:rPr>
        <w:t>Limitation on Activities. Without unanimous consent of all Members, the Company shall not: (a) engage in any activity requiring a professional license (law, medicine, accounting) unless properly licensed; or (b) conduct any activity that violates applicable United States (Universal) or federal law.</w:t>
      </w:r>
    </w:p>
    <w:p>
      <w:pPr>
        <w:spacing w:before="240"/>
      </w:pPr>
      <w:r>
        <w:rPr>
          <w:rFonts w:ascii="Times New Roman" w:hAnsi="Times New Roman"/>
          <w:b/>
          <w:sz w:val="24"/>
        </w:rPr>
        <w:t>ARTICLE III — CAPITAL CONTRIBUTIONS AND MEMBERSHIP INTEREST</w:t>
      </w:r>
    </w:p>
    <w:p>
      <w:pPr>
        <w:spacing w:before="60" w:after="60"/>
        <w:ind w:left="720"/>
      </w:pPr>
      <w:r>
        <w:rPr>
          <w:rFonts w:ascii="Times New Roman" w:hAnsi="Times New Roman"/>
          <w:b/>
          <w:sz w:val="24"/>
        </w:rPr>
        <w:t xml:space="preserve">3.1  </w:t>
      </w:r>
      <w:r>
        <w:rPr>
          <w:rFonts w:ascii="Times New Roman" w:hAnsi="Times New Roman"/>
          <w:sz w:val="24"/>
        </w:rPr>
        <w:t>Initial Capital Contributions. The Members make the following initial capital contributions to the Company:</w:t>
      </w:r>
    </w:p>
    <w:p>
      <w:pPr>
        <w:spacing w:before="40" w:after="40"/>
      </w:pPr>
    </w:p>
    <w:p>
      <w:pPr>
        <w:spacing w:before="60" w:after="60"/>
      </w:pPr>
      <w:r>
        <w:rPr>
          <w:rFonts w:ascii="Times New Roman" w:hAnsi="Times New Roman"/>
          <w:sz w:val="24"/>
        </w:rPr>
        <w:t xml:space="preserve">      Member 1: Name: ____________________________  Contribution: $______________  Interest: _____%</w:t>
      </w:r>
    </w:p>
    <w:p>
      <w:pPr>
        <w:spacing w:before="60" w:after="60"/>
      </w:pPr>
      <w:r>
        <w:rPr>
          <w:rFonts w:ascii="Times New Roman" w:hAnsi="Times New Roman"/>
          <w:sz w:val="24"/>
        </w:rPr>
        <w:t xml:space="preserve">      Member 2: Name: ____________________________  Contribution: $______________  Interest: _____%</w:t>
      </w:r>
    </w:p>
    <w:p>
      <w:pPr>
        <w:spacing w:before="60" w:after="60"/>
      </w:pPr>
      <w:r>
        <w:rPr>
          <w:rFonts w:ascii="Times New Roman" w:hAnsi="Times New Roman"/>
          <w:sz w:val="24"/>
        </w:rPr>
        <w:t xml:space="preserve">      Member 3: Name: ____________________________  Contribution: $______________  Interest: _____%</w:t>
      </w:r>
    </w:p>
    <w:p>
      <w:pPr>
        <w:spacing w:before="60" w:after="60"/>
      </w:pPr>
      <w:r>
        <w:rPr>
          <w:rFonts w:ascii="Times New Roman" w:hAnsi="Times New Roman"/>
          <w:sz w:val="24"/>
        </w:rPr>
        <w:t xml:space="preserve">      Member 4: Name: ____________________________  Contribution: $______________  Interest: _____%</w:t>
      </w:r>
    </w:p>
    <w:p>
      <w:pPr>
        <w:spacing w:before="40" w:after="40"/>
      </w:pPr>
    </w:p>
    <w:p>
      <w:pPr>
        <w:spacing w:before="60" w:after="60"/>
      </w:pPr>
      <w:r>
        <w:rPr>
          <w:rFonts w:ascii="Times New Roman" w:hAnsi="Times New Roman"/>
          <w:sz w:val="24"/>
        </w:rPr>
        <w:t xml:space="preserve">      Total Initial Capital: $______________  Total Membership Interests: 100%</w:t>
      </w:r>
    </w:p>
    <w:p>
      <w:pPr>
        <w:spacing w:before="40" w:after="40"/>
      </w:pPr>
    </w:p>
    <w:p>
      <w:pPr>
        <w:spacing w:before="60" w:after="60"/>
        <w:ind w:left="720"/>
      </w:pPr>
      <w:r>
        <w:rPr>
          <w:rFonts w:ascii="Times New Roman" w:hAnsi="Times New Roman"/>
          <w:b/>
          <w:sz w:val="24"/>
        </w:rPr>
        <w:t xml:space="preserve">3.2  </w:t>
      </w:r>
      <w:r>
        <w:rPr>
          <w:rFonts w:ascii="Times New Roman" w:hAnsi="Times New Roman"/>
          <w:sz w:val="24"/>
        </w:rPr>
        <w:t>Nature of Contribution. Contributions may be in the form of cash, property, services rendered, or promissory notes. Non-cash contributions shall be valued at fair market value as agreed by all Members at the time of contribution.</w:t>
      </w:r>
    </w:p>
    <w:p>
      <w:pPr>
        <w:spacing w:before="60" w:after="60"/>
        <w:ind w:left="720"/>
      </w:pPr>
      <w:r>
        <w:rPr>
          <w:rFonts w:ascii="Times New Roman" w:hAnsi="Times New Roman"/>
          <w:b/>
          <w:sz w:val="24"/>
        </w:rPr>
        <w:t xml:space="preserve">3.3  </w:t>
      </w:r>
      <w:r>
        <w:rPr>
          <w:rFonts w:ascii="Times New Roman" w:hAnsi="Times New Roman"/>
          <w:sz w:val="24"/>
        </w:rPr>
        <w:t>No Interest on Contributions. No Member shall receive interest on capital contributions unless unanimously agreed in writing.</w:t>
      </w:r>
    </w:p>
    <w:p>
      <w:pPr>
        <w:spacing w:before="60" w:after="60"/>
        <w:ind w:left="720"/>
      </w:pPr>
      <w:r>
        <w:rPr>
          <w:rFonts w:ascii="Times New Roman" w:hAnsi="Times New Roman"/>
          <w:b/>
          <w:sz w:val="24"/>
        </w:rPr>
        <w:t xml:space="preserve">3.4  </w:t>
      </w:r>
      <w:r>
        <w:rPr>
          <w:rFonts w:ascii="Times New Roman" w:hAnsi="Times New Roman"/>
          <w:sz w:val="24"/>
        </w:rPr>
        <w:t>Additional Capital Contributions. Additional capital contributions may be made only upon unanimous written consent of all Members, and shall be reflected in an amendment to Schedule A of this Agreement.</w:t>
      </w:r>
    </w:p>
    <w:p>
      <w:pPr>
        <w:spacing w:before="60" w:after="60"/>
        <w:ind w:left="720"/>
      </w:pPr>
      <w:r>
        <w:rPr>
          <w:rFonts w:ascii="Times New Roman" w:hAnsi="Times New Roman"/>
          <w:b/>
          <w:sz w:val="24"/>
        </w:rPr>
        <w:t xml:space="preserve">3.5  </w:t>
      </w:r>
      <w:r>
        <w:rPr>
          <w:rFonts w:ascii="Times New Roman" w:hAnsi="Times New Roman"/>
          <w:sz w:val="24"/>
        </w:rPr>
        <w:t>Return of Capital. No Member shall have the right to demand or receive the return of any capital contribution except upon dissolution of the Company or as otherwise unanimously agreed. Capital contributions are not loans and shall not be repaid absent unanimous Member consent.</w:t>
      </w:r>
    </w:p>
    <w:p>
      <w:pPr>
        <w:spacing w:before="240"/>
      </w:pPr>
      <w:r>
        <w:rPr>
          <w:rFonts w:ascii="Times New Roman" w:hAnsi="Times New Roman"/>
          <w:b/>
          <w:sz w:val="24"/>
        </w:rPr>
        <w:t>ARTICLE IV — MEMBER-MANAGED GOVERNANCE</w:t>
      </w:r>
    </w:p>
    <w:p>
      <w:pPr>
        <w:spacing w:before="60" w:after="60"/>
        <w:ind w:left="720"/>
      </w:pPr>
      <w:r>
        <w:rPr>
          <w:rFonts w:ascii="Times New Roman" w:hAnsi="Times New Roman"/>
          <w:b/>
          <w:sz w:val="24"/>
        </w:rPr>
        <w:t xml:space="preserve">4.1  </w:t>
      </w:r>
      <w:r>
        <w:rPr>
          <w:rFonts w:ascii="Times New Roman" w:hAnsi="Times New Roman"/>
          <w:sz w:val="24"/>
        </w:rPr>
        <w:t>Management Structure. This Company is MEMBER-MANAGED, meaning all Members have equal authority to manage the Company's affairs, subject to the voting requirements and limitations set forth in this Agreement.</w:t>
      </w:r>
    </w:p>
    <w:p>
      <w:pPr>
        <w:spacing w:before="60" w:after="60"/>
        <w:ind w:left="720"/>
      </w:pPr>
      <w:r>
        <w:rPr>
          <w:rFonts w:ascii="Times New Roman" w:hAnsi="Times New Roman"/>
          <w:b/>
          <w:sz w:val="24"/>
        </w:rPr>
        <w:t xml:space="preserve">4.2  </w:t>
      </w:r>
      <w:r>
        <w:rPr>
          <w:rFonts w:ascii="Times New Roman" w:hAnsi="Times New Roman"/>
          <w:sz w:val="24"/>
        </w:rPr>
        <w:t>Ordinary Course Decisions. In the ordinary course of business, any single Member may bind the Company to contracts and commitments up to $______________ without prior consent of other Members. Decisions exceeding this threshold require majority vote of all Members by Membership Interest percentage.</w:t>
      </w:r>
    </w:p>
    <w:p>
      <w:pPr>
        <w:spacing w:before="60" w:after="60"/>
        <w:ind w:left="720"/>
      </w:pPr>
      <w:r>
        <w:rPr>
          <w:rFonts w:ascii="Times New Roman" w:hAnsi="Times New Roman"/>
          <w:b/>
          <w:sz w:val="24"/>
        </w:rPr>
        <w:t xml:space="preserve">4.3  </w:t>
      </w:r>
      <w:r>
        <w:rPr>
          <w:rFonts w:ascii="Times New Roman" w:hAnsi="Times New Roman"/>
          <w:sz w:val="24"/>
        </w:rPr>
        <w:t>Major Decisions Requiring Unanimous Consent. The following decisions require unanimous written consent of ALL Members: (a) Admitting a new Member; (b) Selling or transferring any Membership Interest; (c) Selling all or substantially all Company assets outside the ordinary course of business; (d) Merging, converting, or dissolving the Company; (e) Amending this Operating Agreement; (f) Making capital calls or requiring additional contributions from Members; (g) Acquiring real property valued over $______________; (h) Incurring debt over $______________; (i) Entering into any contract outside the ordinary course of business valued over $____________.</w:t>
      </w:r>
    </w:p>
    <w:p>
      <w:pPr>
        <w:spacing w:before="60" w:after="60"/>
        <w:ind w:left="720"/>
      </w:pPr>
      <w:r>
        <w:rPr>
          <w:rFonts w:ascii="Times New Roman" w:hAnsi="Times New Roman"/>
          <w:b/>
          <w:sz w:val="24"/>
        </w:rPr>
        <w:t xml:space="preserve">4.4  </w:t>
      </w:r>
      <w:r>
        <w:rPr>
          <w:rFonts w:ascii="Times New Roman" w:hAnsi="Times New Roman"/>
          <w:sz w:val="24"/>
        </w:rPr>
        <w:t>Managing Member. ☐ The Members hereby designate ________________________________ as Managing Member, who shall have primary day-to-day management authority within the scope of ordinary business decisions. ☐ No Managing Member is designated; all Members shall manage jointly.</w:t>
      </w:r>
    </w:p>
    <w:p>
      <w:pPr>
        <w:spacing w:before="60" w:after="60"/>
        <w:ind w:left="720"/>
      </w:pPr>
      <w:r>
        <w:rPr>
          <w:rFonts w:ascii="Times New Roman" w:hAnsi="Times New Roman"/>
          <w:b/>
          <w:sz w:val="24"/>
        </w:rPr>
        <w:t xml:space="preserve">4.5  </w:t>
      </w:r>
      <w:r>
        <w:rPr>
          <w:rFonts w:ascii="Times New Roman" w:hAnsi="Times New Roman"/>
          <w:sz w:val="24"/>
        </w:rPr>
        <w:t>Officers. The Members may appoint officers (President, Vice President, Secretary, Treasurer, or other titles) to handle specific functions. Officers serve at the pleasure of the Members and may be removed by majority vote.</w:t>
      </w:r>
    </w:p>
    <w:p>
      <w:pPr>
        <w:spacing w:before="240"/>
      </w:pPr>
      <w:r>
        <w:rPr>
          <w:rFonts w:ascii="Times New Roman" w:hAnsi="Times New Roman"/>
          <w:b/>
          <w:sz w:val="24"/>
        </w:rPr>
        <w:t>ARTICLE V — MEETINGS AND VOTING</w:t>
      </w:r>
    </w:p>
    <w:p>
      <w:pPr>
        <w:spacing w:before="60" w:after="60"/>
        <w:ind w:left="720"/>
      </w:pPr>
      <w:r>
        <w:rPr>
          <w:rFonts w:ascii="Times New Roman" w:hAnsi="Times New Roman"/>
          <w:b/>
          <w:sz w:val="24"/>
        </w:rPr>
        <w:t xml:space="preserve">5.1  </w:t>
      </w:r>
      <w:r>
        <w:rPr>
          <w:rFonts w:ascii="Times New Roman" w:hAnsi="Times New Roman"/>
          <w:sz w:val="24"/>
        </w:rPr>
        <w:t>Annual Meeting. The Members shall hold an annual meeting no later than __________________ of each calendar year, or at such other time as agreed by majority vote, to review Company business, approve financial statements, and take other appropriate action.</w:t>
      </w:r>
    </w:p>
    <w:p>
      <w:pPr>
        <w:spacing w:before="60" w:after="60"/>
        <w:ind w:left="720"/>
      </w:pPr>
      <w:r>
        <w:rPr>
          <w:rFonts w:ascii="Times New Roman" w:hAnsi="Times New Roman"/>
          <w:b/>
          <w:sz w:val="24"/>
        </w:rPr>
        <w:t xml:space="preserve">5.2  </w:t>
      </w:r>
      <w:r>
        <w:rPr>
          <w:rFonts w:ascii="Times New Roman" w:hAnsi="Times New Roman"/>
          <w:sz w:val="24"/>
        </w:rPr>
        <w:t>Special Meetings. Special meetings may be called by any Member upon ten (10) days' written notice to all other Members.</w:t>
      </w:r>
    </w:p>
    <w:p>
      <w:pPr>
        <w:spacing w:before="60" w:after="60"/>
        <w:ind w:left="720"/>
      </w:pPr>
      <w:r>
        <w:rPr>
          <w:rFonts w:ascii="Times New Roman" w:hAnsi="Times New Roman"/>
          <w:b/>
          <w:sz w:val="24"/>
        </w:rPr>
        <w:t xml:space="preserve">5.3  </w:t>
      </w:r>
      <w:r>
        <w:rPr>
          <w:rFonts w:ascii="Times New Roman" w:hAnsi="Times New Roman"/>
          <w:sz w:val="24"/>
        </w:rPr>
        <w:t>Voting. Unless otherwise provided in this Agreement, voting shall be by Membership Interest percentage. A 'majority vote' means Members holding more than fifty percent (50%) of all outstanding Membership Interests.</w:t>
      </w:r>
    </w:p>
    <w:p>
      <w:pPr>
        <w:spacing w:before="60" w:after="60"/>
        <w:ind w:left="720"/>
      </w:pPr>
      <w:r>
        <w:rPr>
          <w:rFonts w:ascii="Times New Roman" w:hAnsi="Times New Roman"/>
          <w:b/>
          <w:sz w:val="24"/>
        </w:rPr>
        <w:t xml:space="preserve">5.4  </w:t>
      </w:r>
      <w:r>
        <w:rPr>
          <w:rFonts w:ascii="Times New Roman" w:hAnsi="Times New Roman"/>
          <w:sz w:val="24"/>
        </w:rPr>
        <w:t>Written Consent. Any action that may be taken at a meeting may instead be taken by written consent signed by the Members holding the requisite percentage of Membership Interests. Written consents shall be included in the Company's records.</w:t>
      </w:r>
    </w:p>
    <w:p>
      <w:pPr>
        <w:spacing w:before="60" w:after="60"/>
        <w:ind w:left="720"/>
      </w:pPr>
      <w:r>
        <w:rPr>
          <w:rFonts w:ascii="Times New Roman" w:hAnsi="Times New Roman"/>
          <w:b/>
          <w:sz w:val="24"/>
        </w:rPr>
        <w:t xml:space="preserve">5.5  </w:t>
      </w:r>
      <w:r>
        <w:rPr>
          <w:rFonts w:ascii="Times New Roman" w:hAnsi="Times New Roman"/>
          <w:sz w:val="24"/>
        </w:rPr>
        <w:t>Quorum. For meetings of Members, a quorum shall consist of Members holding a majority of all outstanding Membership Interests.</w:t>
      </w:r>
    </w:p>
    <w:p>
      <w:pPr>
        <w:spacing w:before="240"/>
      </w:pPr>
      <w:r>
        <w:rPr>
          <w:rFonts w:ascii="Times New Roman" w:hAnsi="Times New Roman"/>
          <w:b/>
          <w:sz w:val="24"/>
        </w:rPr>
        <w:t>ARTICLE VI — ASSET PROTECTION SEPARATENESS COVENANTS</w:t>
      </w:r>
    </w:p>
    <w:p>
      <w:pPr>
        <w:spacing w:before="60" w:after="60"/>
        <w:ind w:left="720"/>
      </w:pPr>
      <w:r>
        <w:rPr>
          <w:rFonts w:ascii="Times New Roman" w:hAnsi="Times New Roman"/>
          <w:b/>
          <w:sz w:val="24"/>
        </w:rPr>
        <w:t xml:space="preserve">6.1  </w:t>
      </w:r>
      <w:r>
        <w:rPr>
          <w:rFonts w:ascii="Times New Roman" w:hAnsi="Times New Roman"/>
          <w:sz w:val="24"/>
        </w:rPr>
        <w:t>Purpose of Separateness Covenants. A core purpose of the LLC structure is to maintain limited liability protection under Applicable state LLC act (Revised Uniform LLC Act or state equivalent) and the charging order protection of Applicable state charging order protection statute. The following covenants are essential to maintaining the LLC's separateness from its Members:</w:t>
      </w:r>
    </w:p>
    <w:p>
      <w:pPr>
        <w:spacing w:before="60" w:after="60"/>
        <w:ind w:left="720"/>
      </w:pPr>
      <w:r>
        <w:rPr>
          <w:rFonts w:ascii="Times New Roman" w:hAnsi="Times New Roman"/>
          <w:b/>
          <w:sz w:val="24"/>
        </w:rPr>
        <w:t xml:space="preserve">6.2  </w:t>
      </w:r>
      <w:r>
        <w:rPr>
          <w:rFonts w:ascii="Times New Roman" w:hAnsi="Times New Roman"/>
          <w:sz w:val="24"/>
        </w:rPr>
        <w:t>SEPARATENESS COVENANT NO. 1 — No Commingling. Members and the Company shall NEVER comingle Company funds with any Member's personal funds. All Company income and expenses shall flow through the Company's dedicated bank accounts.</w:t>
      </w:r>
    </w:p>
    <w:p>
      <w:pPr>
        <w:spacing w:before="60" w:after="60"/>
        <w:ind w:left="720"/>
      </w:pPr>
      <w:r>
        <w:rPr>
          <w:rFonts w:ascii="Times New Roman" w:hAnsi="Times New Roman"/>
          <w:b/>
          <w:sz w:val="24"/>
        </w:rPr>
        <w:t xml:space="preserve">6.3  </w:t>
      </w:r>
      <w:r>
        <w:rPr>
          <w:rFonts w:ascii="Times New Roman" w:hAnsi="Times New Roman"/>
          <w:sz w:val="24"/>
        </w:rPr>
        <w:t>SEPARATENESS COVENANT NO. 2 — Separate Bank Accounts. The Company shall maintain at least one bank account titled solely in the Company's name (LLC Name and EIN). Company funds shall NEVER be deposited into any Member's personal account.</w:t>
      </w:r>
    </w:p>
    <w:p>
      <w:pPr>
        <w:spacing w:before="60" w:after="60"/>
        <w:ind w:left="720"/>
      </w:pPr>
      <w:r>
        <w:rPr>
          <w:rFonts w:ascii="Times New Roman" w:hAnsi="Times New Roman"/>
          <w:b/>
          <w:sz w:val="24"/>
        </w:rPr>
        <w:t xml:space="preserve">6.4  </w:t>
      </w:r>
      <w:r>
        <w:rPr>
          <w:rFonts w:ascii="Times New Roman" w:hAnsi="Times New Roman"/>
          <w:sz w:val="24"/>
        </w:rPr>
        <w:t>SEPARATENESS COVENANT NO. 3 — Separate Records. The Company shall maintain separate accounting books, financial statements, and records from all Members. Annual financial statements shall be prepared by the Company.</w:t>
      </w:r>
    </w:p>
    <w:p>
      <w:pPr>
        <w:spacing w:before="60" w:after="60"/>
        <w:ind w:left="720"/>
      </w:pPr>
      <w:r>
        <w:rPr>
          <w:rFonts w:ascii="Times New Roman" w:hAnsi="Times New Roman"/>
          <w:b/>
          <w:sz w:val="24"/>
        </w:rPr>
        <w:t xml:space="preserve">6.5  </w:t>
      </w:r>
      <w:r>
        <w:rPr>
          <w:rFonts w:ascii="Times New Roman" w:hAnsi="Times New Roman"/>
          <w:sz w:val="24"/>
        </w:rPr>
        <w:t>SEPARATENESS COVENANT NO. 4 — Company Identity. All contracts, invoices, deeds, checks, and other instruments shall be executed in the Company's name (not in any Member's personal name). All communications on behalf of the Company shall identify the Company, not the individual Member.</w:t>
      </w:r>
    </w:p>
    <w:p>
      <w:pPr>
        <w:spacing w:before="60" w:after="60"/>
        <w:ind w:left="720"/>
      </w:pPr>
      <w:r>
        <w:rPr>
          <w:rFonts w:ascii="Times New Roman" w:hAnsi="Times New Roman"/>
          <w:b/>
          <w:sz w:val="24"/>
        </w:rPr>
        <w:t xml:space="preserve">6.6  </w:t>
      </w:r>
      <w:r>
        <w:rPr>
          <w:rFonts w:ascii="Times New Roman" w:hAnsi="Times New Roman"/>
          <w:sz w:val="24"/>
        </w:rPr>
        <w:t>SEPARATENESS COVENANT NO. 5 — Arm's Length Transactions. All transactions between the Company and any Member (or any Member's family member) shall be at arm's length and for fair market value. No sweetheart deals or below-market transactions with Members without full Member disclosure and written consent.</w:t>
      </w:r>
    </w:p>
    <w:p>
      <w:pPr>
        <w:spacing w:before="60" w:after="60"/>
        <w:ind w:left="720"/>
      </w:pPr>
      <w:r>
        <w:rPr>
          <w:rFonts w:ascii="Times New Roman" w:hAnsi="Times New Roman"/>
          <w:b/>
          <w:sz w:val="24"/>
        </w:rPr>
        <w:t xml:space="preserve">6.7  </w:t>
      </w:r>
      <w:r>
        <w:rPr>
          <w:rFonts w:ascii="Times New Roman" w:hAnsi="Times New Roman"/>
          <w:sz w:val="24"/>
        </w:rPr>
        <w:t>SEPARATENESS COVENANT NO. 6 — Annual Meetings and Records. The Company shall hold at least one Member meeting per year, maintain written meeting minutes, and keep a complete organizational records book (Articles, Operating Agreement, amendments, meeting minutes, membership ledger).</w:t>
      </w:r>
    </w:p>
    <w:p>
      <w:pPr>
        <w:spacing w:before="60" w:after="60"/>
        <w:ind w:left="720"/>
      </w:pPr>
      <w:r>
        <w:rPr>
          <w:rFonts w:ascii="Times New Roman" w:hAnsi="Times New Roman"/>
          <w:b/>
          <w:sz w:val="24"/>
        </w:rPr>
        <w:t xml:space="preserve">6.8  </w:t>
      </w:r>
      <w:r>
        <w:rPr>
          <w:rFonts w:ascii="Times New Roman" w:hAnsi="Times New Roman"/>
          <w:sz w:val="24"/>
        </w:rPr>
        <w:t>SEPARATENESS COVENANT NO. 7 — Adequate Capitalization. The Company shall maintain adequate capital to meet its reasonably foreseeable obligations. Members shall not strip the Company of capital to the point where it cannot meet foreseeable liabilities.</w:t>
      </w:r>
    </w:p>
    <w:p>
      <w:pPr>
        <w:spacing w:before="60" w:after="60"/>
        <w:ind w:left="720"/>
      </w:pPr>
      <w:r>
        <w:rPr>
          <w:rFonts w:ascii="Times New Roman" w:hAnsi="Times New Roman"/>
          <w:b/>
          <w:sz w:val="24"/>
        </w:rPr>
        <w:t xml:space="preserve">6.9  </w:t>
      </w:r>
      <w:r>
        <w:rPr>
          <w:rFonts w:ascii="Times New Roman" w:hAnsi="Times New Roman"/>
          <w:sz w:val="24"/>
        </w:rPr>
        <w:t>SEPARATENESS COVENANT NO. 8 — No Personal Use of Company Property. No Member shall use Company property for personal purposes without appropriate documentation (lease agreement, fair market rent payment, or other written arrangement).</w:t>
      </w:r>
    </w:p>
    <w:p>
      <w:pPr>
        <w:spacing w:before="60" w:after="60"/>
        <w:ind w:left="720"/>
      </w:pPr>
      <w:r>
        <w:rPr>
          <w:rFonts w:ascii="Times New Roman" w:hAnsi="Times New Roman"/>
          <w:b/>
          <w:sz w:val="24"/>
        </w:rPr>
        <w:t xml:space="preserve">6.10  </w:t>
      </w:r>
      <w:r>
        <w:rPr>
          <w:rFonts w:ascii="Times New Roman" w:hAnsi="Times New Roman"/>
          <w:sz w:val="24"/>
        </w:rPr>
        <w:t>SEPARATENESS COVENANT NO. 9 — No Fraudulent Transfers. No Member shall cause the Company to make any transfer to a Member or to any person related to a Member that constitutes a fraudulent transfer under applicable United States (Universal) law.</w:t>
      </w:r>
    </w:p>
    <w:p>
      <w:pPr>
        <w:spacing w:before="60" w:after="60"/>
        <w:ind w:left="720"/>
      </w:pPr>
      <w:r>
        <w:rPr>
          <w:rFonts w:ascii="Times New Roman" w:hAnsi="Times New Roman"/>
          <w:b/>
          <w:sz w:val="24"/>
        </w:rPr>
        <w:t xml:space="preserve">6.11  </w:t>
      </w:r>
      <w:r>
        <w:rPr>
          <w:rFonts w:ascii="Times New Roman" w:hAnsi="Times New Roman"/>
          <w:sz w:val="24"/>
        </w:rPr>
        <w:t>SEPARATENESS COVENANT NO. 10 — EIN and Tax Filings. The Company shall maintain its own federal Employer Identification Number (EIN), file all required tax returns (United States (Universal) income tax return and federal Schedule K-1s for all Members), and otherwise maintain compliance with all tax filing obligations.</w:t>
      </w:r>
    </w:p>
    <w:p>
      <w:pPr>
        <w:spacing w:before="240"/>
      </w:pPr>
      <w:r>
        <w:rPr>
          <w:rFonts w:ascii="Times New Roman" w:hAnsi="Times New Roman"/>
          <w:b/>
          <w:sz w:val="24"/>
        </w:rPr>
        <w:t>ARTICLE VII — CHARGING ORDER PROTECTION</w:t>
      </w:r>
    </w:p>
    <w:p>
      <w:pPr>
        <w:spacing w:before="60" w:after="60"/>
        <w:ind w:left="720"/>
      </w:pPr>
      <w:r>
        <w:rPr>
          <w:rFonts w:ascii="Times New Roman" w:hAnsi="Times New Roman"/>
          <w:b/>
          <w:sz w:val="24"/>
        </w:rPr>
        <w:t xml:space="preserve">7.1  </w:t>
      </w:r>
      <w:r>
        <w:rPr>
          <w:rFonts w:ascii="Times New Roman" w:hAnsi="Times New Roman"/>
          <w:sz w:val="24"/>
        </w:rPr>
        <w:t>Exclusive Creditor Remedy. Pursuant to Applicable state charging order protection statute, the exclusive remedy of any creditor of a Member with respect to such Member's Membership Interest in this Company is a charging order. A charging order is an order of a court of competent jurisdiction charging the Membership Interest of the judgment debtor Member with payment of the unpaid amount of the judgment, with interest.</w:t>
      </w:r>
    </w:p>
    <w:p>
      <w:pPr>
        <w:spacing w:before="60" w:after="60"/>
        <w:ind w:left="720"/>
      </w:pPr>
      <w:r>
        <w:rPr>
          <w:rFonts w:ascii="Times New Roman" w:hAnsi="Times New Roman"/>
          <w:b/>
          <w:sz w:val="24"/>
        </w:rPr>
        <w:t xml:space="preserve">7.2  </w:t>
      </w:r>
      <w:r>
        <w:rPr>
          <w:rFonts w:ascii="Times New Roman" w:hAnsi="Times New Roman"/>
          <w:sz w:val="24"/>
        </w:rPr>
        <w:t>No Right of Foreclosure. A creditor obtaining a charging order shall have no right to foreclose upon, acquire, or participate in the management of the Company. A charging order does not entitle the judgment creditor to become a Member or to exercise any right of a Member, including the right to vote, inspect Company records, or participate in management.</w:t>
      </w:r>
    </w:p>
    <w:p>
      <w:pPr>
        <w:spacing w:before="60" w:after="60"/>
        <w:ind w:left="720"/>
      </w:pPr>
      <w:r>
        <w:rPr>
          <w:rFonts w:ascii="Times New Roman" w:hAnsi="Times New Roman"/>
          <w:b/>
          <w:sz w:val="24"/>
        </w:rPr>
        <w:t xml:space="preserve">7.3  </w:t>
      </w:r>
      <w:r>
        <w:rPr>
          <w:rFonts w:ascii="Times New Roman" w:hAnsi="Times New Roman"/>
          <w:sz w:val="24"/>
        </w:rPr>
        <w:t>Assignee Status Only. Any person who acquires a Membership Interest by operation of law (including through a charging order, bankruptcy, or divorce proceeding) shall have only the rights of an economic interest holder (right to receive allocations and distributions), and shall NOT have management rights or the right to become a Member, without unanimous consent of the remaining Members.</w:t>
      </w:r>
    </w:p>
    <w:p>
      <w:pPr>
        <w:spacing w:before="240"/>
      </w:pPr>
      <w:r>
        <w:rPr>
          <w:rFonts w:ascii="Times New Roman" w:hAnsi="Times New Roman"/>
          <w:b/>
          <w:sz w:val="24"/>
        </w:rPr>
        <w:t>ARTICLE VIII — DISTRIBUTIONS</w:t>
      </w:r>
    </w:p>
    <w:p>
      <w:pPr>
        <w:spacing w:before="60" w:after="60"/>
        <w:ind w:left="720"/>
      </w:pPr>
      <w:r>
        <w:rPr>
          <w:rFonts w:ascii="Times New Roman" w:hAnsi="Times New Roman"/>
          <w:b/>
          <w:sz w:val="24"/>
        </w:rPr>
        <w:t xml:space="preserve">8.1  </w:t>
      </w:r>
      <w:r>
        <w:rPr>
          <w:rFonts w:ascii="Times New Roman" w:hAnsi="Times New Roman"/>
          <w:sz w:val="24"/>
        </w:rPr>
        <w:t>Tax Distributions. To the extent the Company has taxable income allocable to its Members, the Company shall distribute to each Member an amount sufficient to enable each Member to pay the estimated income tax attributable to such Member's allocable share of Company income, based on the highest marginal federal and United States (Universal) state income tax rate (the "Tax Distribution"). Tax Distributions shall be made quarterly if the Company has sufficient cash.</w:t>
      </w:r>
    </w:p>
    <w:p>
      <w:pPr>
        <w:spacing w:before="60" w:after="60"/>
        <w:ind w:left="720"/>
      </w:pPr>
      <w:r>
        <w:rPr>
          <w:rFonts w:ascii="Times New Roman" w:hAnsi="Times New Roman"/>
          <w:b/>
          <w:sz w:val="24"/>
        </w:rPr>
        <w:t xml:space="preserve">8.2  </w:t>
      </w:r>
      <w:r>
        <w:rPr>
          <w:rFonts w:ascii="Times New Roman" w:hAnsi="Times New Roman"/>
          <w:sz w:val="24"/>
        </w:rPr>
        <w:t>Discretionary Distributions. In addition to Tax Distributions, the Managing Member (or, if none, a majority of Members by Interest percentage) may authorize discretionary cash distributions to Members from time to time, pro-rata in accordance with their Membership Interests.</w:t>
      </w:r>
    </w:p>
    <w:p>
      <w:pPr>
        <w:spacing w:before="60" w:after="60"/>
        <w:ind w:left="720"/>
      </w:pPr>
      <w:r>
        <w:rPr>
          <w:rFonts w:ascii="Times New Roman" w:hAnsi="Times New Roman"/>
          <w:b/>
          <w:sz w:val="24"/>
        </w:rPr>
        <w:t xml:space="preserve">8.3  </w:t>
      </w:r>
      <w:r>
        <w:rPr>
          <w:rFonts w:ascii="Times New Roman" w:hAnsi="Times New Roman"/>
          <w:sz w:val="24"/>
        </w:rPr>
        <w:t>No Right to Distributions. No Member has a legal right to receive any distribution except as specifically authorized in this Article. The Members acknowledge that the Company's cash may be needed for operations, debt service, capital improvements, or reserves, and that distributions may not be made in every period.</w:t>
      </w:r>
    </w:p>
    <w:p>
      <w:pPr>
        <w:spacing w:before="240"/>
      </w:pPr>
      <w:r>
        <w:rPr>
          <w:rFonts w:ascii="Times New Roman" w:hAnsi="Times New Roman"/>
          <w:b/>
          <w:sz w:val="24"/>
        </w:rPr>
        <w:t>ARTICLE IX — MEMBER COMPENSATION AND REIMBURSEMENT</w:t>
      </w:r>
    </w:p>
    <w:p>
      <w:pPr>
        <w:spacing w:before="60" w:after="60"/>
        <w:ind w:left="720"/>
      </w:pPr>
      <w:r>
        <w:rPr>
          <w:rFonts w:ascii="Times New Roman" w:hAnsi="Times New Roman"/>
          <w:b/>
          <w:sz w:val="24"/>
        </w:rPr>
        <w:t xml:space="preserve">9.1  </w:t>
      </w:r>
      <w:r>
        <w:rPr>
          <w:rFonts w:ascii="Times New Roman" w:hAnsi="Times New Roman"/>
          <w:sz w:val="24"/>
        </w:rPr>
        <w:t>Compensation. Unless otherwise agreed by all Members in writing, no Member shall receive salary, wages, or compensation for services rendered to the Company in the Member's capacity as a Member. Members may be compensated for services rendered as an independent contractor or employee (if so engaged by the Company in such capacity) at fair market rates.</w:t>
      </w:r>
    </w:p>
    <w:p>
      <w:pPr>
        <w:spacing w:before="60" w:after="60"/>
        <w:ind w:left="720"/>
      </w:pPr>
      <w:r>
        <w:rPr>
          <w:rFonts w:ascii="Times New Roman" w:hAnsi="Times New Roman"/>
          <w:b/>
          <w:sz w:val="24"/>
        </w:rPr>
        <w:t xml:space="preserve">9.2  </w:t>
      </w:r>
      <w:r>
        <w:rPr>
          <w:rFonts w:ascii="Times New Roman" w:hAnsi="Times New Roman"/>
          <w:sz w:val="24"/>
        </w:rPr>
        <w:t>Reimbursement. Members shall be reimbursed by the Company for all reasonable and necessary out-of-pocket expenses incurred on behalf of the Company, provided such expenses are documented with receipts and approved by a majority of Members.</w:t>
      </w:r>
    </w:p>
    <w:p>
      <w:pPr>
        <w:spacing w:before="60" w:after="60"/>
        <w:ind w:left="720"/>
      </w:pPr>
      <w:r>
        <w:rPr>
          <w:rFonts w:ascii="Times New Roman" w:hAnsi="Times New Roman"/>
          <w:b/>
          <w:sz w:val="24"/>
        </w:rPr>
        <w:t xml:space="preserve">9.3  </w:t>
      </w:r>
      <w:r>
        <w:rPr>
          <w:rFonts w:ascii="Times New Roman" w:hAnsi="Times New Roman"/>
          <w:sz w:val="24"/>
        </w:rPr>
        <w:t>Managing Member Compensation. If a Managing Member is designated under Article IV, such Managing Member shall be compensated at the rate of: ☐ No compensation  ☐ $______________ per year  ☐ Per written management agreement.</w:t>
      </w:r>
    </w:p>
    <w:p>
      <w:pPr>
        <w:spacing w:before="240"/>
      </w:pPr>
      <w:r>
        <w:rPr>
          <w:rFonts w:ascii="Times New Roman" w:hAnsi="Times New Roman"/>
          <w:b/>
          <w:sz w:val="24"/>
        </w:rPr>
        <w:t>ARTICLE X — MEMBERSHIP INTEREST TRANSFER RESTRICTIONS</w:t>
      </w:r>
    </w:p>
    <w:p>
      <w:pPr>
        <w:spacing w:before="60" w:after="60"/>
        <w:ind w:left="720"/>
      </w:pPr>
      <w:r>
        <w:rPr>
          <w:rFonts w:ascii="Times New Roman" w:hAnsi="Times New Roman"/>
          <w:b/>
          <w:sz w:val="24"/>
        </w:rPr>
        <w:t xml:space="preserve">X-A  </w:t>
      </w:r>
      <w:r>
        <w:rPr>
          <w:rFonts w:ascii="Times New Roman" w:hAnsi="Times New Roman"/>
          <w:sz w:val="24"/>
        </w:rPr>
        <w:t>General Transfer Restriction. No Member may sell, assign, transfer, pledge, hypothecate, or otherwise dispose of any Membership Interest (including by operation of law in connection with divorce or bankruptcy) without the prior unanimous written consent of all other Members, EXCEPT as expressly permitted in this Article X.</w:t>
      </w:r>
    </w:p>
    <w:p>
      <w:pPr>
        <w:spacing w:before="60" w:after="60"/>
        <w:ind w:left="720"/>
      </w:pPr>
      <w:r>
        <w:rPr>
          <w:rFonts w:ascii="Times New Roman" w:hAnsi="Times New Roman"/>
          <w:b/>
          <w:sz w:val="24"/>
        </w:rPr>
        <w:t xml:space="preserve">X-B  </w:t>
      </w:r>
      <w:r>
        <w:rPr>
          <w:rFonts w:ascii="Times New Roman" w:hAnsi="Times New Roman"/>
          <w:sz w:val="24"/>
        </w:rPr>
        <w:t>Permitted Transfers. The following transfers are permitted without consent of other Members: (a) Transfer to the Member's spouse or domestic partner; (b) Transfer to a trust established for the benefit of the Member's family, where the Member retains effective control over the trust as Trustee; (c) Transfer to a family limited partnership or family LLC where the Member retains controlling interest; and (d) Transfer to a wholly-owned entity of the Member.</w:t>
      </w:r>
    </w:p>
    <w:p>
      <w:pPr>
        <w:spacing w:before="60" w:after="60"/>
        <w:ind w:left="720"/>
      </w:pPr>
      <w:r>
        <w:rPr>
          <w:rFonts w:ascii="Times New Roman" w:hAnsi="Times New Roman"/>
          <w:b/>
          <w:sz w:val="24"/>
        </w:rPr>
        <w:t xml:space="preserve">X-C  </w:t>
      </w:r>
      <w:r>
        <w:rPr>
          <w:rFonts w:ascii="Times New Roman" w:hAnsi="Times New Roman"/>
          <w:sz w:val="24"/>
        </w:rPr>
        <w:t>Right of First Refusal. If any Member receives a bona fide offer to purchase their Membership Interest from a third party, the Member must offer the other Members the right to purchase such Interest on the same terms and conditions within thirty (30) days before selling to the third party.</w:t>
      </w:r>
    </w:p>
    <w:p>
      <w:pPr>
        <w:spacing w:before="240"/>
      </w:pPr>
      <w:r>
        <w:rPr>
          <w:rFonts w:ascii="Times New Roman" w:hAnsi="Times New Roman"/>
          <w:b/>
          <w:sz w:val="24"/>
        </w:rPr>
        <w:t>ARTICLE XI — BUY-SELL PROVISIONS</w:t>
      </w:r>
    </w:p>
    <w:p>
      <w:pPr>
        <w:spacing w:before="60" w:after="60"/>
        <w:ind w:left="720"/>
      </w:pPr>
      <w:r>
        <w:rPr>
          <w:rFonts w:ascii="Times New Roman" w:hAnsi="Times New Roman"/>
          <w:b/>
          <w:sz w:val="24"/>
        </w:rPr>
        <w:t xml:space="preserve">11.1  </w:t>
      </w:r>
      <w:r>
        <w:rPr>
          <w:rFonts w:ascii="Times New Roman" w:hAnsi="Times New Roman"/>
          <w:sz w:val="24"/>
        </w:rPr>
        <w:t>Triggering Events. The following events shall trigger the buy-sell provisions of this Agreement: (a) Death of a Member; (b) Disability of a Member (defined as inability to perform Member duties for 180 consecutive days); (c) Voluntary withdrawal of a Member; (d) Bankruptcy of a Member; (e) Divorce of a Member (if a court awards any Membership Interest to the Member's spouse); and (f) Any involuntary transfer of a Membership Interest.</w:t>
      </w:r>
    </w:p>
    <w:p>
      <w:pPr>
        <w:spacing w:before="60" w:after="60"/>
        <w:ind w:left="720"/>
      </w:pPr>
      <w:r>
        <w:rPr>
          <w:rFonts w:ascii="Times New Roman" w:hAnsi="Times New Roman"/>
          <w:b/>
          <w:sz w:val="24"/>
        </w:rPr>
        <w:t xml:space="preserve">11.2  </w:t>
      </w:r>
      <w:r>
        <w:rPr>
          <w:rFonts w:ascii="Times New Roman" w:hAnsi="Times New Roman"/>
          <w:sz w:val="24"/>
        </w:rPr>
        <w:t>Purchase Price. Upon a triggering event, the departing Member's Membership Interest shall be purchased by the Company or remaining Members at fair market value, as determined by: ☐ Agreement of the parties; ☐ A qualified business appraiser selected by the parties; ☐ A formula: ________________________________.</w:t>
      </w:r>
    </w:p>
    <w:p>
      <w:pPr>
        <w:spacing w:before="60" w:after="60"/>
        <w:ind w:left="720"/>
      </w:pPr>
      <w:r>
        <w:rPr>
          <w:rFonts w:ascii="Times New Roman" w:hAnsi="Times New Roman"/>
          <w:b/>
          <w:sz w:val="24"/>
        </w:rPr>
        <w:t xml:space="preserve">11.3  </w:t>
      </w:r>
      <w:r>
        <w:rPr>
          <w:rFonts w:ascii="Times New Roman" w:hAnsi="Times New Roman"/>
          <w:sz w:val="24"/>
        </w:rPr>
        <w:t>Payment Terms. The purchase price shall be paid: ☐ In full at closing; ☐ In ___ equal installments over ___ years with ___% interest.</w:t>
      </w:r>
    </w:p>
    <w:p>
      <w:pPr>
        <w:spacing w:before="240"/>
      </w:pPr>
      <w:r>
        <w:rPr>
          <w:rFonts w:ascii="Times New Roman" w:hAnsi="Times New Roman"/>
          <w:b/>
          <w:sz w:val="24"/>
        </w:rPr>
        <w:t>ARTICLE XII — TAX TREATMENT</w:t>
      </w:r>
    </w:p>
    <w:p>
      <w:pPr>
        <w:spacing w:before="60" w:after="60"/>
        <w:ind w:left="720"/>
      </w:pPr>
      <w:r>
        <w:rPr>
          <w:rFonts w:ascii="Times New Roman" w:hAnsi="Times New Roman"/>
          <w:b/>
          <w:sz w:val="24"/>
        </w:rPr>
        <w:t xml:space="preserve">12.1  </w:t>
      </w:r>
      <w:r>
        <w:rPr>
          <w:rFonts w:ascii="Times New Roman" w:hAnsi="Times New Roman"/>
          <w:sz w:val="24"/>
        </w:rPr>
        <w:t>Default Tax Classification. A single-member LLC (one Member) is taxed as a "disregarded entity" for federal income tax purposes (Schedule C or Schedule E of the sole Member's Form 1040). A multi-member LLC (two or more Members) is taxed as a partnership by default, filing Form 1065 and issuing Schedule K-1 to each Member.</w:t>
      </w:r>
    </w:p>
    <w:p>
      <w:pPr>
        <w:spacing w:before="60" w:after="60"/>
        <w:ind w:left="720"/>
      </w:pPr>
      <w:r>
        <w:rPr>
          <w:rFonts w:ascii="Times New Roman" w:hAnsi="Times New Roman"/>
          <w:b/>
          <w:sz w:val="24"/>
        </w:rPr>
        <w:t xml:space="preserve">12.2  </w:t>
      </w:r>
      <w:r>
        <w:rPr>
          <w:rFonts w:ascii="Times New Roman" w:hAnsi="Times New Roman"/>
          <w:sz w:val="24"/>
        </w:rPr>
        <w:t>Tax Elections. The Members may elect to have the Company taxed as an S-Corporation (Form 2553) or C-Corporation (Form 8832) for federal income tax purposes, subject to eligibility requirements. The Members shall consult with a qualified tax advisor before making any entity classification election.</w:t>
      </w:r>
    </w:p>
    <w:p>
      <w:pPr>
        <w:spacing w:before="60" w:after="60"/>
        <w:ind w:left="720"/>
      </w:pPr>
      <w:r>
        <w:rPr>
          <w:rFonts w:ascii="Times New Roman" w:hAnsi="Times New Roman"/>
          <w:b/>
          <w:sz w:val="24"/>
        </w:rPr>
        <w:t xml:space="preserve">12.3  </w:t>
      </w:r>
      <w:r>
        <w:rPr>
          <w:rFonts w:ascii="Times New Roman" w:hAnsi="Times New Roman"/>
          <w:sz w:val="24"/>
        </w:rPr>
        <w:t>EIN. The Company shall obtain a federal Employer Identification Number (EIN) from the IRS. The EIN shall be used for all Company bank accounts, tax returns, and other official purposes.</w:t>
      </w:r>
    </w:p>
    <w:p>
      <w:pPr>
        <w:spacing w:before="60" w:after="60"/>
        <w:ind w:left="720"/>
      </w:pPr>
      <w:r>
        <w:rPr>
          <w:rFonts w:ascii="Times New Roman" w:hAnsi="Times New Roman"/>
          <w:b/>
          <w:sz w:val="24"/>
        </w:rPr>
        <w:t xml:space="preserve">12.4  </w:t>
      </w:r>
      <w:r>
        <w:rPr>
          <w:rFonts w:ascii="Times New Roman" w:hAnsi="Times New Roman"/>
          <w:sz w:val="24"/>
        </w:rPr>
        <w:t>United States (Universal) State Tax. The Company shall file all required United States (Universal) state income tax returns and pay all required United States (Universal) state taxes. United States (Universal) state income tax forms applicable to LLCs: Applicable state income tax forms (or applicable pass-through entity forms).</w:t>
      </w:r>
    </w:p>
    <w:p>
      <w:pPr>
        <w:spacing w:before="240"/>
      </w:pPr>
      <w:r>
        <w:rPr>
          <w:rFonts w:ascii="Times New Roman" w:hAnsi="Times New Roman"/>
          <w:b/>
          <w:sz w:val="24"/>
        </w:rPr>
        <w:t>ARTICLE XIII — DISSOLUTION PROCEDURES</w:t>
      </w:r>
    </w:p>
    <w:p>
      <w:pPr>
        <w:spacing w:before="60" w:after="60"/>
        <w:ind w:left="720"/>
      </w:pPr>
      <w:r>
        <w:rPr>
          <w:rFonts w:ascii="Times New Roman" w:hAnsi="Times New Roman"/>
          <w:b/>
          <w:sz w:val="24"/>
        </w:rPr>
        <w:t xml:space="preserve">13.1  </w:t>
      </w:r>
      <w:r>
        <w:rPr>
          <w:rFonts w:ascii="Times New Roman" w:hAnsi="Times New Roman"/>
          <w:sz w:val="24"/>
        </w:rPr>
        <w:t>Events of Dissolution. The Company shall be dissolved upon: (a) Unanimous written consent of all Members to dissolve; (b) Administrative dissolution by the United States (Universal) Secretary of State for failure to maintain good standing; (c) Entry of a judicial decree of dissolution; or (d) Any event requiring dissolution under Applicable state LLC act (Revised Uniform LLC Act or state equivalent).</w:t>
      </w:r>
    </w:p>
    <w:p>
      <w:pPr>
        <w:spacing w:before="60" w:after="60"/>
        <w:ind w:left="720"/>
      </w:pPr>
      <w:r>
        <w:rPr>
          <w:rFonts w:ascii="Times New Roman" w:hAnsi="Times New Roman"/>
          <w:b/>
          <w:sz w:val="24"/>
        </w:rPr>
        <w:t xml:space="preserve">13.2  </w:t>
      </w:r>
      <w:r>
        <w:rPr>
          <w:rFonts w:ascii="Times New Roman" w:hAnsi="Times New Roman"/>
          <w:sz w:val="24"/>
        </w:rPr>
        <w:t>Winding Up. Upon dissolution, the Members shall wind up the Company's affairs by: (a) completing pending contracts; (b) collecting amounts owed to the Company; (c) paying or providing for all debts, obligations, and liabilities of the Company; (d) paying liquidating expenses; and (e) distributing remaining assets to Members in accordance with their Membership Interest percentages.</w:t>
      </w:r>
    </w:p>
    <w:p>
      <w:pPr>
        <w:spacing w:before="60" w:after="60"/>
        <w:ind w:left="720"/>
      </w:pPr>
      <w:r>
        <w:rPr>
          <w:rFonts w:ascii="Times New Roman" w:hAnsi="Times New Roman"/>
          <w:b/>
          <w:sz w:val="24"/>
        </w:rPr>
        <w:t xml:space="preserve">13.3  </w:t>
      </w:r>
      <w:r>
        <w:rPr>
          <w:rFonts w:ascii="Times New Roman" w:hAnsi="Times New Roman"/>
          <w:sz w:val="24"/>
        </w:rPr>
        <w:t>Certificate of Dissolution. Upon completing the winding up, the Members shall file a Certificate of Dissolution (or equivalent document) with the United States (Universal) Secretary of State as required by Applicable state LLC act (Revised Uniform LLC Act or state equivalent).</w:t>
      </w:r>
    </w:p>
    <w:p>
      <w:pPr>
        <w:spacing w:before="240"/>
      </w:pPr>
      <w:r>
        <w:rPr>
          <w:rFonts w:ascii="Times New Roman" w:hAnsi="Times New Roman"/>
          <w:b/>
          <w:sz w:val="24"/>
        </w:rPr>
        <w:t>ARTICLE XIV — INDEMNIFICATION</w:t>
      </w:r>
    </w:p>
    <w:p>
      <w:pPr>
        <w:spacing w:before="60" w:after="60"/>
        <w:ind w:left="720"/>
      </w:pPr>
      <w:r>
        <w:rPr>
          <w:rFonts w:ascii="Times New Roman" w:hAnsi="Times New Roman"/>
          <w:b/>
          <w:sz w:val="24"/>
        </w:rPr>
        <w:t xml:space="preserve">14.1  </w:t>
      </w:r>
      <w:r>
        <w:rPr>
          <w:rFonts w:ascii="Times New Roman" w:hAnsi="Times New Roman"/>
          <w:sz w:val="24"/>
        </w:rPr>
        <w:t>Indemnification. The Company shall indemnify, defend, and hold harmless each Member and officer from and against any claim, loss, liability, damage, or expense (including reasonable attorney fees) arising from the Member's conduct of the Company's business, EXCEPT for conduct constituting gross negligence, willful misconduct, fraud, or intentional wrongdoing by such Member or officer.</w:t>
      </w:r>
    </w:p>
    <w:p>
      <w:pPr>
        <w:spacing w:before="60" w:after="60"/>
        <w:ind w:left="720"/>
      </w:pPr>
      <w:r>
        <w:rPr>
          <w:rFonts w:ascii="Times New Roman" w:hAnsi="Times New Roman"/>
          <w:b/>
          <w:sz w:val="24"/>
        </w:rPr>
        <w:t xml:space="preserve">14.2  </w:t>
      </w:r>
      <w:r>
        <w:rPr>
          <w:rFonts w:ascii="Times New Roman" w:hAnsi="Times New Roman"/>
          <w:sz w:val="24"/>
        </w:rPr>
        <w:t>Insurance. The Company may purchase and maintain liability insurance for Members, officers, and employees in amounts determined by the Members.</w:t>
      </w:r>
    </w:p>
    <w:p>
      <w:pPr>
        <w:spacing w:before="240"/>
      </w:pPr>
      <w:r>
        <w:rPr>
          <w:rFonts w:ascii="Times New Roman" w:hAnsi="Times New Roman"/>
          <w:b/>
          <w:sz w:val="24"/>
        </w:rPr>
        <w:t>ARTICLE XV — EXECUTION AND GOVERNING LAW</w:t>
      </w:r>
    </w:p>
    <w:p>
      <w:pPr>
        <w:spacing w:before="60" w:after="60"/>
        <w:ind w:left="720"/>
      </w:pPr>
      <w:r>
        <w:rPr>
          <w:rFonts w:ascii="Times New Roman" w:hAnsi="Times New Roman"/>
          <w:b/>
          <w:sz w:val="24"/>
        </w:rPr>
        <w:t xml:space="preserve">15.1  </w:t>
      </w:r>
      <w:r>
        <w:rPr>
          <w:rFonts w:ascii="Times New Roman" w:hAnsi="Times New Roman"/>
          <w:sz w:val="24"/>
        </w:rPr>
        <w:t>Governing Law. This Agreement shall be governed by and construed in accordance with the laws of the State of United States (Universal), including Applicable state LLC act (Revised Uniform LLC Act or state equivalent).</w:t>
      </w:r>
    </w:p>
    <w:p>
      <w:pPr>
        <w:spacing w:before="60" w:after="60"/>
        <w:ind w:left="720"/>
      </w:pPr>
      <w:r>
        <w:rPr>
          <w:rFonts w:ascii="Times New Roman" w:hAnsi="Times New Roman"/>
          <w:b/>
          <w:sz w:val="24"/>
        </w:rPr>
        <w:t xml:space="preserve">15.2  </w:t>
      </w:r>
      <w:r>
        <w:rPr>
          <w:rFonts w:ascii="Times New Roman" w:hAnsi="Times New Roman"/>
          <w:sz w:val="24"/>
        </w:rPr>
        <w:t>Entire Agreement. This Agreement, together with the Articles of Organization filed with the United States (Universal) Secretary of State, constitutes the entire agreement of the Members with respect to the management and operation of the Company.</w:t>
      </w:r>
    </w:p>
    <w:p>
      <w:pPr>
        <w:spacing w:before="40" w:after="40"/>
      </w:pPr>
    </w:p>
    <w:p>
      <w:pPr>
        <w:spacing w:before="60" w:after="60"/>
      </w:pPr>
      <w:r>
        <w:rPr>
          <w:rFonts w:ascii="Times New Roman" w:hAnsi="Times New Roman"/>
          <w:sz w:val="24"/>
        </w:rPr>
        <w:t>IN WITNESS WHEREOF, the Members have executed this Operating Agreement.</w:t>
      </w:r>
    </w:p>
    <w:p>
      <w:pPr>
        <w:spacing w:before="40" w:after="40"/>
      </w:pPr>
    </w:p>
    <w:p>
      <w:pPr>
        <w:spacing w:before="60" w:after="60"/>
      </w:pPr>
      <w:r>
        <w:rPr>
          <w:rFonts w:ascii="Times New Roman" w:hAnsi="Times New Roman"/>
          <w:sz w:val="24"/>
        </w:rPr>
        <w:t xml:space="preserve">      Member 1: ________________________________  Interest: ______%</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Member 1 Signature</w:t>
      </w:r>
    </w:p>
    <w:p>
      <w:pPr>
        <w:spacing w:before="80"/>
      </w:pPr>
      <w:r>
        <w:rPr>
          <w:rFonts w:ascii="Times New Roman" w:hAnsi="Times New Roman"/>
          <w:b/>
          <w:sz w:val="24"/>
        </w:rPr>
        <w:t xml:space="preserve">Member 1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Member 2: ________________________________  Interest: ______%</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Member 2 Signature</w:t>
      </w:r>
    </w:p>
    <w:p>
      <w:pPr>
        <w:spacing w:before="80"/>
      </w:pPr>
      <w:r>
        <w:rPr>
          <w:rFonts w:ascii="Times New Roman" w:hAnsi="Times New Roman"/>
          <w:b/>
          <w:sz w:val="24"/>
        </w:rPr>
        <w:t xml:space="preserve">Member 2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Member 3: ________________________________  Interest: ______%</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Member 3 Signature</w:t>
      </w:r>
    </w:p>
    <w:p>
      <w:pPr>
        <w:spacing w:before="80"/>
      </w:pPr>
      <w:r>
        <w:rPr>
          <w:rFonts w:ascii="Times New Roman" w:hAnsi="Times New Roman"/>
          <w:b/>
          <w:sz w:val="24"/>
        </w:rPr>
        <w:t xml:space="preserve">Member 3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Member 4: ________________________________  Interest: ______%</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Member 4 Signature</w:t>
      </w:r>
    </w:p>
    <w:p>
      <w:pPr>
        <w:spacing w:before="80"/>
      </w:pPr>
      <w:r>
        <w:rPr>
          <w:rFonts w:ascii="Times New Roman" w:hAnsi="Times New Roman"/>
          <w:b/>
          <w:sz w:val="24"/>
        </w:rPr>
        <w:t xml:space="preserve">Member 4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the above-named Members, acknowledged execution of this Operating Agreement.</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SCHEDULE A — MEMBERSHIP INTERESTS</w:t>
      </w:r>
    </w:p>
    <w:p>
      <w:pPr>
        <w:spacing w:before="60" w:after="60"/>
      </w:pPr>
      <w:r>
        <w:rPr>
          <w:rFonts w:ascii="Times New Roman" w:hAnsi="Times New Roman"/>
          <w:sz w:val="24"/>
        </w:rPr>
        <w:t>Members and their respective Membership Interests in ________________________________ LLC:</w:t>
      </w:r>
    </w:p>
    <w:p>
      <w:pPr>
        <w:spacing w:before="40" w:after="40"/>
      </w:pPr>
    </w:p>
    <w:p>
      <w:pPr>
        <w:spacing w:before="60" w:after="60"/>
      </w:pPr>
      <w:r>
        <w:rPr>
          <w:rFonts w:ascii="Times New Roman" w:hAnsi="Times New Roman"/>
          <w:sz w:val="24"/>
        </w:rPr>
        <w:t xml:space="preserve">      Member 1:</w:t>
      </w:r>
    </w:p>
    <w:p>
      <w:pPr>
        <w:spacing w:before="80"/>
      </w:pPr>
      <w:r>
        <w:rPr>
          <w:rFonts w:ascii="Times New Roman" w:hAnsi="Times New Roman"/>
          <w:b/>
          <w:sz w:val="24"/>
        </w:rPr>
        <w:t xml:space="preserve">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Capital Contribution ($):  </w:t>
      </w:r>
      <w:r>
        <w:rPr>
          <w:rFonts w:ascii="Times New Roman" w:hAnsi="Times New Roman"/>
          <w:sz w:val="24"/>
        </w:rPr>
        <w:t>_______________________________________________</w:t>
      </w:r>
    </w:p>
    <w:p>
      <w:pPr>
        <w:spacing w:before="80"/>
      </w:pPr>
      <w:r>
        <w:rPr>
          <w:rFonts w:ascii="Times New Roman" w:hAnsi="Times New Roman"/>
          <w:b/>
          <w:sz w:val="24"/>
        </w:rPr>
        <w:t xml:space="preserve">  Membership Interest (%):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Member 2:</w:t>
      </w:r>
    </w:p>
    <w:p>
      <w:pPr>
        <w:spacing w:before="80"/>
      </w:pPr>
      <w:r>
        <w:rPr>
          <w:rFonts w:ascii="Times New Roman" w:hAnsi="Times New Roman"/>
          <w:b/>
          <w:sz w:val="24"/>
        </w:rPr>
        <w:t xml:space="preserve">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Capital Contribution ($):  </w:t>
      </w:r>
      <w:r>
        <w:rPr>
          <w:rFonts w:ascii="Times New Roman" w:hAnsi="Times New Roman"/>
          <w:sz w:val="24"/>
        </w:rPr>
        <w:t>_______________________________________________</w:t>
      </w:r>
    </w:p>
    <w:p>
      <w:pPr>
        <w:spacing w:before="80"/>
      </w:pPr>
      <w:r>
        <w:rPr>
          <w:rFonts w:ascii="Times New Roman" w:hAnsi="Times New Roman"/>
          <w:b/>
          <w:sz w:val="24"/>
        </w:rPr>
        <w:t xml:space="preserve">  Membership Interest (%):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Member 3:</w:t>
      </w:r>
    </w:p>
    <w:p>
      <w:pPr>
        <w:spacing w:before="80"/>
      </w:pPr>
      <w:r>
        <w:rPr>
          <w:rFonts w:ascii="Times New Roman" w:hAnsi="Times New Roman"/>
          <w:b/>
          <w:sz w:val="24"/>
        </w:rPr>
        <w:t xml:space="preserve">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Capital Contribution ($):  </w:t>
      </w:r>
      <w:r>
        <w:rPr>
          <w:rFonts w:ascii="Times New Roman" w:hAnsi="Times New Roman"/>
          <w:sz w:val="24"/>
        </w:rPr>
        <w:t>_______________________________________________</w:t>
      </w:r>
    </w:p>
    <w:p>
      <w:pPr>
        <w:spacing w:before="80"/>
      </w:pPr>
      <w:r>
        <w:rPr>
          <w:rFonts w:ascii="Times New Roman" w:hAnsi="Times New Roman"/>
          <w:b/>
          <w:sz w:val="24"/>
        </w:rPr>
        <w:t xml:space="preserve">  Membership Interest (%):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Member 4:</w:t>
      </w:r>
    </w:p>
    <w:p>
      <w:pPr>
        <w:spacing w:before="80"/>
      </w:pPr>
      <w:r>
        <w:rPr>
          <w:rFonts w:ascii="Times New Roman" w:hAnsi="Times New Roman"/>
          <w:b/>
          <w:sz w:val="24"/>
        </w:rPr>
        <w:t xml:space="preserve">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Capital Contribution ($):  </w:t>
      </w:r>
      <w:r>
        <w:rPr>
          <w:rFonts w:ascii="Times New Roman" w:hAnsi="Times New Roman"/>
          <w:sz w:val="24"/>
        </w:rPr>
        <w:t>_______________________________________________</w:t>
      </w:r>
    </w:p>
    <w:p>
      <w:pPr>
        <w:spacing w:before="80"/>
      </w:pPr>
      <w:r>
        <w:rPr>
          <w:rFonts w:ascii="Times New Roman" w:hAnsi="Times New Roman"/>
          <w:b/>
          <w:sz w:val="24"/>
        </w:rPr>
        <w:t xml:space="preserve">  Membership Interest (%):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Member 5:</w:t>
      </w:r>
    </w:p>
    <w:p>
      <w:pPr>
        <w:spacing w:before="80"/>
      </w:pPr>
      <w:r>
        <w:rPr>
          <w:rFonts w:ascii="Times New Roman" w:hAnsi="Times New Roman"/>
          <w:b/>
          <w:sz w:val="24"/>
        </w:rPr>
        <w:t xml:space="preserve">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Capital Contribution ($):  </w:t>
      </w:r>
      <w:r>
        <w:rPr>
          <w:rFonts w:ascii="Times New Roman" w:hAnsi="Times New Roman"/>
          <w:sz w:val="24"/>
        </w:rPr>
        <w:t>_______________________________________________</w:t>
      </w:r>
    </w:p>
    <w:p>
      <w:pPr>
        <w:spacing w:before="80"/>
      </w:pPr>
      <w:r>
        <w:rPr>
          <w:rFonts w:ascii="Times New Roman" w:hAnsi="Times New Roman"/>
          <w:b/>
          <w:sz w:val="24"/>
        </w:rPr>
        <w:t xml:space="preserve">  Membership Interest (%):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 xml:space="preserve">      TOTAL:  100%</w:t>
      </w:r>
    </w:p>
    <w:p>
      <w:r>
        <w:br w:type="page"/>
      </w:r>
    </w:p>
    <w:p>
      <w:pPr>
        <w:jc w:val="center"/>
      </w:pPr>
      <w:r>
        <w:rPr>
          <w:rFonts w:ascii="Times New Roman" w:hAnsi="Times New Roman"/>
          <w:b/>
          <w:sz w:val="28"/>
        </w:rPr>
        <w:t>ATTORNEY / DRAFTING NOTES — LLC OPERATING AGREEMENT</w:t>
      </w:r>
    </w:p>
    <w:p>
      <w:pPr>
        <w:spacing w:before="60" w:after="60"/>
        <w:ind w:left="720"/>
      </w:pPr>
      <w:r>
        <w:rPr>
          <w:rFonts w:ascii="Times New Roman" w:hAnsi="Times New Roman"/>
          <w:b/>
          <w:sz w:val="24"/>
        </w:rPr>
        <w:t xml:space="preserve">•  </w:t>
      </w:r>
      <w:r>
        <w:rPr>
          <w:rFonts w:ascii="Times New Roman" w:hAnsi="Times New Roman"/>
          <w:sz w:val="24"/>
        </w:rPr>
        <w:t>Filing Requirements: Articles of Organization must be filed with the United States (Universal) Secretary of State before this Operating Agreement has legal effect. The Company does not exist until the Articles are filed and accepted. Cost and timing vary by state.</w:t>
      </w:r>
    </w:p>
    <w:p>
      <w:pPr>
        <w:spacing w:before="60" w:after="60"/>
        <w:ind w:left="720"/>
      </w:pPr>
      <w:r>
        <w:rPr>
          <w:rFonts w:ascii="Times New Roman" w:hAnsi="Times New Roman"/>
          <w:b/>
          <w:sz w:val="24"/>
        </w:rPr>
        <w:t xml:space="preserve">•  </w:t>
      </w:r>
      <w:r>
        <w:rPr>
          <w:rFonts w:ascii="Times New Roman" w:hAnsi="Times New Roman"/>
          <w:sz w:val="24"/>
        </w:rPr>
        <w:t>Single vs. Multi-Member: A single-member LLC is a disregarded entity for federal tax purposes. A multi-member LLC is taxed as a partnership. Both provide limited liability protection under applicable state law.</w:t>
      </w:r>
    </w:p>
    <w:p>
      <w:pPr>
        <w:spacing w:before="60" w:after="60"/>
        <w:ind w:left="720"/>
      </w:pPr>
      <w:r>
        <w:rPr>
          <w:rFonts w:ascii="Times New Roman" w:hAnsi="Times New Roman"/>
          <w:b/>
          <w:sz w:val="24"/>
        </w:rPr>
        <w:t xml:space="preserve">•  </w:t>
      </w:r>
      <w:r>
        <w:rPr>
          <w:rFonts w:ascii="Times New Roman" w:hAnsi="Times New Roman"/>
          <w:sz w:val="24"/>
        </w:rPr>
        <w:t>Charging Order: The charging order protection of Applicable state charging order protection statute is one of the LLC's most important asset protection features. Maintain separateness covenants (Article VI) to preserve this protection. 'Piercing the corporate veil' destroys charging order protection.</w:t>
      </w:r>
    </w:p>
    <w:p>
      <w:pPr>
        <w:spacing w:before="60" w:after="60"/>
        <w:ind w:left="720"/>
      </w:pPr>
      <w:r>
        <w:rPr>
          <w:rFonts w:ascii="Times New Roman" w:hAnsi="Times New Roman"/>
          <w:b/>
          <w:sz w:val="24"/>
        </w:rPr>
        <w:t xml:space="preserve">•  </w:t>
      </w:r>
      <w:r>
        <w:rPr>
          <w:rFonts w:ascii="Times New Roman" w:hAnsi="Times New Roman"/>
          <w:sz w:val="24"/>
        </w:rPr>
        <w:t>Annual Maintenance: The Company must file an annual report and pay applicable fees with the United States (Universal) Secretary of State each year to maintain good standing. Failure to do so may result in administrative dissolution.</w:t>
      </w:r>
    </w:p>
    <w:p>
      <w:pPr>
        <w:spacing w:before="60" w:after="60"/>
        <w:ind w:left="720"/>
      </w:pPr>
      <w:r>
        <w:rPr>
          <w:rFonts w:ascii="Times New Roman" w:hAnsi="Times New Roman"/>
          <w:b/>
          <w:sz w:val="24"/>
        </w:rPr>
        <w:t xml:space="preserve">•  </w:t>
      </w:r>
      <w:r>
        <w:rPr>
          <w:rFonts w:ascii="Times New Roman" w:hAnsi="Times New Roman"/>
          <w:sz w:val="24"/>
        </w:rPr>
        <w:t>Buy-Sell Insurance: Consider funding the buy-sell provision (Article XI) with life insurance on each Member, so that if a Member dies, the Company or surviving Members have liquid funds to purchase the deceased Member's Interest.</w:t>
      </w:r>
    </w:p>
    <w:p>
      <w:pPr>
        <w:spacing w:before="60" w:after="60"/>
        <w:ind w:left="720"/>
      </w:pPr>
      <w:r>
        <w:rPr>
          <w:rFonts w:ascii="Times New Roman" w:hAnsi="Times New Roman"/>
          <w:b/>
          <w:sz w:val="24"/>
        </w:rPr>
        <w:t xml:space="preserve">•  </w:t>
      </w:r>
      <w:r>
        <w:rPr>
          <w:rFonts w:ascii="Times New Roman" w:hAnsi="Times New Roman"/>
          <w:sz w:val="24"/>
        </w:rPr>
        <w:t>Operating Agreement Amendment: This Operating Agreement may be amended by unanimous written consent of all Members, unless a different amendment procedure is specified herein. Amendments should be documented and stored with the Company's organizational records.</w:t>
      </w:r>
    </w:p>
    <w:p>
      <w:pPr>
        <w:spacing w:before="60" w:after="60"/>
        <w:ind w:left="720"/>
      </w:pPr>
      <w:r>
        <w:rPr>
          <w:rFonts w:ascii="Times New Roman" w:hAnsi="Times New Roman"/>
          <w:b/>
          <w:sz w:val="24"/>
        </w:rPr>
        <w:t xml:space="preserve">•  </w:t>
      </w:r>
      <w:r>
        <w:rPr>
          <w:rFonts w:ascii="Times New Roman" w:hAnsi="Times New Roman"/>
          <w:sz w:val="24"/>
        </w:rPr>
        <w:t>United States (Universal) LLC Act: This Operating Agreement is governed by Applicable state LLC act (Revised Uniform LLC Act or state equivalent). Review the statute for specific requirements applicable to United States (Universal) LLCs, including annual reporting, dissolution procedures, and member rights.</w:t>
      </w:r>
    </w:p>
    <w:p>
      <w:r>
        <w:br w:type="page"/>
      </w:r>
    </w:p>
    <w:p>
      <w:pPr>
        <w:jc w:val="center"/>
      </w:pPr>
      <w:r>
        <w:rPr>
          <w:rFonts w:ascii="Times New Roman" w:hAnsi="Times New Roman"/>
          <w:b/>
          <w:sz w:val="28"/>
        </w:rPr>
        <w:t>PART II — SUPPLEMENTAL LEGAL PROVISIONS AND GUIDANCE</w:t>
      </w:r>
    </w:p>
    <w:p>
      <w:pPr>
        <w:spacing w:before="60" w:after="60"/>
      </w:pPr>
      <w:r>
        <w:rPr>
          <w:rFonts w:ascii="Times New Roman" w:hAnsi="Times New Roman"/>
          <w:sz w:val="24"/>
        </w:rPr>
        <w:t>The following supplemental provisions, definitions, and guidance are provided as part of this United States (Universal) LLC Operating Agreement to ensure comprehensive legal coverage, state-specific compliance, and practical guidance for the principals and their advisors.</w:t>
      </w:r>
    </w:p>
    <w:p>
      <w:pPr>
        <w:spacing w:before="240"/>
      </w:pPr>
      <w:r>
        <w:rPr>
          <w:rFonts w:ascii="Times New Roman" w:hAnsi="Times New Roman"/>
          <w:b/>
          <w:sz w:val="24"/>
        </w:rPr>
        <w:t>ARTICLE DEFS — COMPREHENSIVE DEFINITIONS AND GLOSSARY OF TERMS</w:t>
      </w:r>
    </w:p>
    <w:p>
      <w:pPr>
        <w:spacing w:before="60" w:after="60"/>
        <w:ind w:left="720"/>
      </w:pPr>
      <w:r>
        <w:rPr>
          <w:rFonts w:ascii="Times New Roman" w:hAnsi="Times New Roman"/>
          <w:b/>
          <w:sz w:val="24"/>
        </w:rPr>
        <w:t xml:space="preserve">"Advance Directive"  </w:t>
      </w:r>
      <w:r>
        <w:rPr>
          <w:rFonts w:ascii="Times New Roman" w:hAnsi="Times New Roman"/>
          <w:sz w:val="24"/>
        </w:rPr>
        <w:t>A written legal document in which a person specifies what actions should be taken for their health if they are no longer able to make decisions for themselves because of illness or incapacity. In United States (Universal), advance directives include Healthcare Powers of Attorney and Living Wills, governed by Applicable state healthcare advance directive statutes.</w:t>
      </w:r>
    </w:p>
    <w:p>
      <w:pPr>
        <w:spacing w:before="60" w:after="60"/>
        <w:ind w:left="720"/>
      </w:pPr>
      <w:r>
        <w:rPr>
          <w:rFonts w:ascii="Times New Roman" w:hAnsi="Times New Roman"/>
          <w:b/>
          <w:sz w:val="24"/>
        </w:rPr>
        <w:t xml:space="preserve">"Agent"  </w:t>
      </w:r>
      <w:r>
        <w:rPr>
          <w:rFonts w:ascii="Times New Roman" w:hAnsi="Times New Roman"/>
          <w:sz w:val="24"/>
        </w:rPr>
        <w:t>A person authorized to act on behalf of another (the Principal) under a power of attorney or other legal authority. In United States (Universal), an agent's fiduciary duties are governed by Uniform Power of Attorney Act (UPOAA) as adopted in your state.</w:t>
      </w:r>
    </w:p>
    <w:p>
      <w:pPr>
        <w:spacing w:before="60" w:after="60"/>
        <w:ind w:left="720"/>
      </w:pPr>
      <w:r>
        <w:rPr>
          <w:rFonts w:ascii="Times New Roman" w:hAnsi="Times New Roman"/>
          <w:b/>
          <w:sz w:val="24"/>
        </w:rPr>
        <w:t xml:space="preserve">"Annual Exclusion"  </w:t>
      </w:r>
      <w:r>
        <w:rPr>
          <w:rFonts w:ascii="Times New Roman" w:hAnsi="Times New Roman"/>
          <w:sz w:val="24"/>
        </w:rPr>
        <w:t>The amount a person may give annually to each recipient without incurring federal gift tax liability under IRC § 2503(b). For 2024-2025, the annual exclusion is $18,000 per recipient, indexed for inflation. Using the annual exclusion efficiently is a key strategy in estate tax planning.</w:t>
      </w:r>
    </w:p>
    <w:p>
      <w:pPr>
        <w:spacing w:before="60" w:after="60"/>
        <w:ind w:left="720"/>
      </w:pPr>
      <w:r>
        <w:rPr>
          <w:rFonts w:ascii="Times New Roman" w:hAnsi="Times New Roman"/>
          <w:b/>
          <w:sz w:val="24"/>
        </w:rPr>
        <w:t xml:space="preserve">"Beneficiary"  </w:t>
      </w:r>
      <w:r>
        <w:rPr>
          <w:rFonts w:ascii="Times New Roman" w:hAnsi="Times New Roman"/>
          <w:sz w:val="24"/>
        </w:rPr>
        <w:t>A person or entity entitled to receive assets from a trust, will, insurance policy, retirement account, or other financial instrument. In United States (Universal), beneficial interests are governed by Uniform Trust Code (UTC) as adopted in your state; consult applicable state statutes and applicable United States (Universal) probate law.</w:t>
      </w:r>
    </w:p>
    <w:p>
      <w:pPr>
        <w:spacing w:before="60" w:after="60"/>
        <w:ind w:left="720"/>
      </w:pPr>
      <w:r>
        <w:rPr>
          <w:rFonts w:ascii="Times New Roman" w:hAnsi="Times New Roman"/>
          <w:b/>
          <w:sz w:val="24"/>
        </w:rPr>
        <w:t xml:space="preserve">"Bypass Trust"  </w:t>
      </w:r>
      <w:r>
        <w:rPr>
          <w:rFonts w:ascii="Times New Roman" w:hAnsi="Times New Roman"/>
          <w:sz w:val="24"/>
        </w:rPr>
        <w:t>Also called a Credit Shelter Trust or Family Trust; an irrevocable trust funded at the death of the first spouse with an amount up to the applicable federal estate tax exemption, designed to remove assets from the surviving spouse's taxable estate while providing benefits to the surviving spouse and/or children.</w:t>
      </w:r>
    </w:p>
    <w:p>
      <w:pPr>
        <w:spacing w:before="60" w:after="60"/>
        <w:ind w:left="720"/>
      </w:pPr>
      <w:r>
        <w:rPr>
          <w:rFonts w:ascii="Times New Roman" w:hAnsi="Times New Roman"/>
          <w:b/>
          <w:sz w:val="24"/>
        </w:rPr>
        <w:t xml:space="preserve">"Charitable Remainder Trust"  </w:t>
      </w:r>
      <w:r>
        <w:rPr>
          <w:rFonts w:ascii="Times New Roman" w:hAnsi="Times New Roman"/>
          <w:sz w:val="24"/>
        </w:rPr>
        <w:t>An irrevocable trust that provides income to one or more non-charitable beneficiaries for a period of years or for life, after which the remaining assets pass to charity. CRTs provide income tax deductions, capital gains deferral, and estate planning benefits under IRC §§ 664 et seq.</w:t>
      </w:r>
    </w:p>
    <w:p>
      <w:pPr>
        <w:spacing w:before="60" w:after="60"/>
        <w:ind w:left="720"/>
      </w:pPr>
      <w:r>
        <w:rPr>
          <w:rFonts w:ascii="Times New Roman" w:hAnsi="Times New Roman"/>
          <w:b/>
          <w:sz w:val="24"/>
        </w:rPr>
        <w:t xml:space="preserve">"Codicil"  </w:t>
      </w:r>
      <w:r>
        <w:rPr>
          <w:rFonts w:ascii="Times New Roman" w:hAnsi="Times New Roman"/>
          <w:sz w:val="24"/>
        </w:rPr>
        <w:t>A written amendment to a previously executed Will. A Codicil must be executed with the same formalities as the original Will under Applicable state testamentary statutes; consult your state's probate code and must be read together with the original Will as a single testamentary instrument.</w:t>
      </w:r>
    </w:p>
    <w:p>
      <w:pPr>
        <w:spacing w:before="60" w:after="60"/>
        <w:ind w:left="720"/>
      </w:pPr>
      <w:r>
        <w:rPr>
          <w:rFonts w:ascii="Times New Roman" w:hAnsi="Times New Roman"/>
          <w:b/>
          <w:sz w:val="24"/>
        </w:rPr>
        <w:t xml:space="preserve">"Community Property"  </w:t>
      </w:r>
      <w:r>
        <w:rPr>
          <w:rFonts w:ascii="Times New Roman" w:hAnsi="Times New Roman"/>
          <w:sz w:val="24"/>
        </w:rPr>
        <w:t>Property acquired by either spouse during marriage in a community property state, owned equally (50/50) by both spouses. United States (Universal) IS NOT a community property state. Community property states are: Arizona, California, Idaho, Louisiana, Nevada, New Mexico, Texas, Washington, and Wisconsin.</w:t>
      </w:r>
    </w:p>
    <w:p>
      <w:pPr>
        <w:spacing w:before="60" w:after="60"/>
        <w:ind w:left="720"/>
      </w:pPr>
      <w:r>
        <w:rPr>
          <w:rFonts w:ascii="Times New Roman" w:hAnsi="Times New Roman"/>
          <w:b/>
          <w:sz w:val="24"/>
        </w:rPr>
        <w:t xml:space="preserve">"Conservator"  </w:t>
      </w:r>
      <w:r>
        <w:rPr>
          <w:rFonts w:ascii="Times New Roman" w:hAnsi="Times New Roman"/>
          <w:sz w:val="24"/>
        </w:rPr>
        <w:t>A court-appointed individual or entity responsible for managing the financial affairs and/or personal care of an incapacitated adult (also called 'Guardian' of the Estate or Property in some states). In United States (Universal), conservatorship is governed by Applicable state guardianship statute.</w:t>
      </w:r>
    </w:p>
    <w:p>
      <w:pPr>
        <w:spacing w:before="60" w:after="60"/>
        <w:ind w:left="720"/>
      </w:pPr>
      <w:r>
        <w:rPr>
          <w:rFonts w:ascii="Times New Roman" w:hAnsi="Times New Roman"/>
          <w:b/>
          <w:sz w:val="24"/>
        </w:rPr>
        <w:t xml:space="preserve">"Creditor"  </w:t>
      </w:r>
      <w:r>
        <w:rPr>
          <w:rFonts w:ascii="Times New Roman" w:hAnsi="Times New Roman"/>
          <w:sz w:val="24"/>
        </w:rPr>
        <w:t>A person or entity to whom a debt is owed. Creditor protection is a primary motivation for various estate planning structures, including irrevocable trusts, LLCs, family limited partnerships, and asset protection trusts. United States (Universal) law governs the rights of creditors to reach assets in various entities.</w:t>
      </w:r>
    </w:p>
    <w:p>
      <w:pPr>
        <w:spacing w:before="60" w:after="60"/>
        <w:ind w:left="720"/>
      </w:pPr>
      <w:r>
        <w:rPr>
          <w:rFonts w:ascii="Times New Roman" w:hAnsi="Times New Roman"/>
          <w:b/>
          <w:sz w:val="24"/>
        </w:rPr>
        <w:t xml:space="preserve">"Decedent"  </w:t>
      </w:r>
      <w:r>
        <w:rPr>
          <w:rFonts w:ascii="Times New Roman" w:hAnsi="Times New Roman"/>
          <w:sz w:val="24"/>
        </w:rPr>
        <w:t>A deceased person. For estate planning purposes, the decedent is the person whose property is being administered after death through the probate process, through a trust, or through beneficiary designations under United States (Universal) law.</w:t>
      </w:r>
    </w:p>
    <w:p>
      <w:pPr>
        <w:spacing w:before="60" w:after="60"/>
        <w:ind w:left="720"/>
      </w:pPr>
      <w:r>
        <w:rPr>
          <w:rFonts w:ascii="Times New Roman" w:hAnsi="Times New Roman"/>
          <w:b/>
          <w:sz w:val="24"/>
        </w:rPr>
        <w:t xml:space="preserve">"Disclaimer"  </w:t>
      </w:r>
      <w:r>
        <w:rPr>
          <w:rFonts w:ascii="Times New Roman" w:hAnsi="Times New Roman"/>
          <w:sz w:val="24"/>
        </w:rPr>
        <w:t>A refusal by an heir or beneficiary to accept an inheritance. A qualified disclaimer under IRC § 2518 must be irrevocable, unconditional, in writing, within 9 months of the transfer, and the disclaimed interest must pass to the next beneficiary without direction from the disclaimant.</w:t>
      </w:r>
    </w:p>
    <w:p>
      <w:pPr>
        <w:spacing w:before="60" w:after="60"/>
        <w:ind w:left="720"/>
      </w:pPr>
      <w:r>
        <w:rPr>
          <w:rFonts w:ascii="Times New Roman" w:hAnsi="Times New Roman"/>
          <w:b/>
          <w:sz w:val="24"/>
        </w:rPr>
        <w:t xml:space="preserve">"Durable Power of Attorney"  </w:t>
      </w:r>
      <w:r>
        <w:rPr>
          <w:rFonts w:ascii="Times New Roman" w:hAnsi="Times New Roman"/>
          <w:sz w:val="24"/>
        </w:rPr>
        <w:t>A power of attorney that remains effective (or becomes effective) upon the principal's disability or incapacity. In United States (Universal), durable powers of attorney are governed by Uniform Power of Attorney Act (UPOAA) as adopted in your state.</w:t>
      </w:r>
    </w:p>
    <w:p>
      <w:pPr>
        <w:spacing w:before="60" w:after="60"/>
        <w:ind w:left="720"/>
      </w:pPr>
      <w:r>
        <w:rPr>
          <w:rFonts w:ascii="Times New Roman" w:hAnsi="Times New Roman"/>
          <w:b/>
          <w:sz w:val="24"/>
        </w:rPr>
        <w:t xml:space="preserve">"Estate"  </w:t>
      </w:r>
      <w:r>
        <w:rPr>
          <w:rFonts w:ascii="Times New Roman" w:hAnsi="Times New Roman"/>
          <w:sz w:val="24"/>
        </w:rPr>
        <w:t>All property owned by a person at the time of death. The 'probate estate' includes assets that must be administered through court-supervised probate proceedings. The 'taxable estate' includes all assets subject to federal and United States (Universal) estate tax, including certain non-probate assets.</w:t>
      </w:r>
    </w:p>
    <w:p>
      <w:pPr>
        <w:spacing w:before="60" w:after="60"/>
        <w:ind w:left="720"/>
      </w:pPr>
      <w:r>
        <w:rPr>
          <w:rFonts w:ascii="Times New Roman" w:hAnsi="Times New Roman"/>
          <w:b/>
          <w:sz w:val="24"/>
        </w:rPr>
        <w:t xml:space="preserve">"Estate Tax"  </w:t>
      </w:r>
      <w:r>
        <w:rPr>
          <w:rFonts w:ascii="Times New Roman" w:hAnsi="Times New Roman"/>
          <w:sz w:val="24"/>
        </w:rPr>
        <w:t>A federal or state tax imposed on the transfer of the taxable estate of a deceased person. The federal estate tax exemption for 2026 is approximately $13.6 million (scheduled to sunset to approximately $7 million in 2026). United States (Universal) may have its own state estate or inheritance tax.</w:t>
      </w:r>
    </w:p>
    <w:p>
      <w:pPr>
        <w:spacing w:before="60" w:after="60"/>
        <w:ind w:left="720"/>
      </w:pPr>
      <w:r>
        <w:rPr>
          <w:rFonts w:ascii="Times New Roman" w:hAnsi="Times New Roman"/>
          <w:b/>
          <w:sz w:val="24"/>
        </w:rPr>
        <w:t xml:space="preserve">"Fiduciary"  </w:t>
      </w:r>
      <w:r>
        <w:rPr>
          <w:rFonts w:ascii="Times New Roman" w:hAnsi="Times New Roman"/>
          <w:sz w:val="24"/>
        </w:rPr>
        <w:t>A person who holds a position of trust with respect to another person's property or interests. Trustees, executors, agents under a POA, guardians, and conservators are all fiduciaries. Fiduciaries have duties of loyalty, prudence, confidentiality, and impartiality under United States (Universal) law.</w:t>
      </w:r>
    </w:p>
    <w:p>
      <w:pPr>
        <w:spacing w:before="60" w:after="60"/>
        <w:ind w:left="720"/>
      </w:pPr>
      <w:r>
        <w:rPr>
          <w:rFonts w:ascii="Times New Roman" w:hAnsi="Times New Roman"/>
          <w:b/>
          <w:sz w:val="24"/>
        </w:rPr>
        <w:t xml:space="preserve">"Funding (a Trust)"  </w:t>
      </w:r>
      <w:r>
        <w:rPr>
          <w:rFonts w:ascii="Times New Roman" w:hAnsi="Times New Roman"/>
          <w:sz w:val="24"/>
        </w:rPr>
        <w:t>The process of transferring assets into a revocable or irrevocable trust so that those assets are owned by the trustee on behalf of the trust. An unfunded trust — one without assets — provides no legal benefit. Proper funding requires re-titling financial accounts, recording deeds, and completing beneficiary designation changes.</w:t>
      </w:r>
    </w:p>
    <w:p>
      <w:pPr>
        <w:spacing w:before="60" w:after="60"/>
        <w:ind w:left="720"/>
      </w:pPr>
      <w:r>
        <w:rPr>
          <w:rFonts w:ascii="Times New Roman" w:hAnsi="Times New Roman"/>
          <w:b/>
          <w:sz w:val="24"/>
        </w:rPr>
        <w:t xml:space="preserve">"Generation-Skipping Transfer (GST) Tax"  </w:t>
      </w:r>
      <w:r>
        <w:rPr>
          <w:rFonts w:ascii="Times New Roman" w:hAnsi="Times New Roman"/>
          <w:sz w:val="24"/>
        </w:rPr>
        <w:t>A federal tax imposed on transfers to persons who are two or more generations below the transferor (e.g., grandchildren). The GST tax exemption mirrors the federal estate tax exemption. Proper GST planning ensures that assets passing to grandchildren and more remote descendants are not subject to unnecessary generation-skipping tax.</w:t>
      </w:r>
    </w:p>
    <w:p>
      <w:pPr>
        <w:spacing w:before="60" w:after="60"/>
        <w:ind w:left="720"/>
      </w:pPr>
      <w:r>
        <w:rPr>
          <w:rFonts w:ascii="Times New Roman" w:hAnsi="Times New Roman"/>
          <w:b/>
          <w:sz w:val="24"/>
        </w:rPr>
        <w:t xml:space="preserve">"GRAT (Grantor Retained Annuity Trust)"  </w:t>
      </w:r>
      <w:r>
        <w:rPr>
          <w:rFonts w:ascii="Times New Roman" w:hAnsi="Times New Roman"/>
          <w:sz w:val="24"/>
        </w:rPr>
        <w:t>An irrevocable trust in which the grantor receives an annuity for a fixed term, after which remaining assets pass to beneficiaries free of gift and estate tax if the trust outperforms the applicable federal rate (AFR). GRATs are an advanced estate planning strategy under IRC § 2702.</w:t>
      </w:r>
    </w:p>
    <w:p>
      <w:pPr>
        <w:spacing w:before="60" w:after="60"/>
        <w:ind w:left="720"/>
      </w:pPr>
      <w:r>
        <w:rPr>
          <w:rFonts w:ascii="Times New Roman" w:hAnsi="Times New Roman"/>
          <w:b/>
          <w:sz w:val="24"/>
        </w:rPr>
        <w:t xml:space="preserve">"HIPAA"  </w:t>
      </w:r>
      <w:r>
        <w:rPr>
          <w:rFonts w:ascii="Times New Roman" w:hAnsi="Times New Roman"/>
          <w:sz w:val="24"/>
        </w:rPr>
        <w:t>The Health Insurance Portability and Accountability Act of 1996 (Pub. L. 104-191), including its Privacy Rule (45 C.F.R. Part 164), which governs the privacy and security of protected health information. HIPAA authorizations are required for non-routine disclosures of PHI to third parties.</w:t>
      </w:r>
    </w:p>
    <w:p>
      <w:pPr>
        <w:spacing w:before="60" w:after="60"/>
        <w:ind w:left="720"/>
      </w:pPr>
      <w:r>
        <w:rPr>
          <w:rFonts w:ascii="Times New Roman" w:hAnsi="Times New Roman"/>
          <w:b/>
          <w:sz w:val="24"/>
        </w:rPr>
        <w:t xml:space="preserve">"Incapacity"  </w:t>
      </w:r>
      <w:r>
        <w:rPr>
          <w:rFonts w:ascii="Times New Roman" w:hAnsi="Times New Roman"/>
          <w:sz w:val="24"/>
        </w:rPr>
        <w:t>The inability of an adult to make or communicate informed decisions regarding personal care, financial affairs, or healthcare. Incapacity may result from dementia, Alzheimer's disease, stroke, injury, mental illness, or other conditions. In United States (Universal), incapacity is determined under Applicable state guardianship statute.</w:t>
      </w:r>
    </w:p>
    <w:p>
      <w:pPr>
        <w:spacing w:before="60" w:after="60"/>
        <w:ind w:left="720"/>
      </w:pPr>
      <w:r>
        <w:rPr>
          <w:rFonts w:ascii="Times New Roman" w:hAnsi="Times New Roman"/>
          <w:b/>
          <w:sz w:val="24"/>
        </w:rPr>
        <w:t xml:space="preserve">"Intestate Succession"  </w:t>
      </w:r>
      <w:r>
        <w:rPr>
          <w:rFonts w:ascii="Times New Roman" w:hAnsi="Times New Roman"/>
          <w:sz w:val="24"/>
        </w:rPr>
        <w:t>The distribution of a deceased person's estate according to state law when the person dies without a valid will. In United States (Universal), intestate succession is governed by Applicable state testamentary statutes; consult your state's probate code. Intestate succession may not match the decedent's wishes, which is why a properly executed Will or Trust is essential.</w:t>
      </w:r>
    </w:p>
    <w:p>
      <w:pPr>
        <w:spacing w:before="60" w:after="60"/>
        <w:ind w:left="720"/>
      </w:pPr>
      <w:r>
        <w:rPr>
          <w:rFonts w:ascii="Times New Roman" w:hAnsi="Times New Roman"/>
          <w:b/>
          <w:sz w:val="24"/>
        </w:rPr>
        <w:t xml:space="preserve">"Irrevocable Trust"  </w:t>
      </w:r>
      <w:r>
        <w:rPr>
          <w:rFonts w:ascii="Times New Roman" w:hAnsi="Times New Roman"/>
          <w:sz w:val="24"/>
        </w:rPr>
        <w:t>A trust that cannot be revoked or substantially modified by the settlor after creation, except in limited circumstances. Irrevocable trusts are used for asset protection, Medicaid planning, estate tax reduction, and charitable giving. In United States (Universal), irrevocable trusts are governed by Uniform Trust Code (UTC) as adopted in your state; consult applicable state statutes.</w:t>
      </w:r>
    </w:p>
    <w:p>
      <w:pPr>
        <w:spacing w:before="60" w:after="60"/>
        <w:ind w:left="720"/>
      </w:pPr>
      <w:r>
        <w:rPr>
          <w:rFonts w:ascii="Times New Roman" w:hAnsi="Times New Roman"/>
          <w:b/>
          <w:sz w:val="24"/>
        </w:rPr>
        <w:t xml:space="preserve">"Joint Tenancy with Right of Survivorship (JTWROS)"  </w:t>
      </w:r>
      <w:r>
        <w:rPr>
          <w:rFonts w:ascii="Times New Roman" w:hAnsi="Times New Roman"/>
          <w:sz w:val="24"/>
        </w:rPr>
        <w:t>A form of co-ownership in which each owner holds an undivided interest in property and, upon the death of any co-owner, that co-owner's interest automatically passes to the surviving co-owner(s) without probate. JTWROS should not be used as a substitute for estate planning because it can create unintended tax consequences and does not allow for flexibility.</w:t>
      </w:r>
    </w:p>
    <w:p>
      <w:pPr>
        <w:spacing w:before="60" w:after="60"/>
        <w:ind w:left="720"/>
      </w:pPr>
      <w:r>
        <w:rPr>
          <w:rFonts w:ascii="Times New Roman" w:hAnsi="Times New Roman"/>
          <w:b/>
          <w:sz w:val="24"/>
        </w:rPr>
        <w:t xml:space="preserve">"Letters Testamentary" or "Letters of Administration"  </w:t>
      </w:r>
      <w:r>
        <w:rPr>
          <w:rFonts w:ascii="Times New Roman" w:hAnsi="Times New Roman"/>
          <w:sz w:val="24"/>
        </w:rPr>
        <w:t>Court-issued documents that authorize a personal representative (executor or administrator) to act on behalf of a decedent's estate. In United States (Universal), these letters are issued by the Your State Probate Court (name varies by state).</w:t>
      </w:r>
    </w:p>
    <w:p>
      <w:pPr>
        <w:spacing w:before="60" w:after="60"/>
        <w:ind w:left="720"/>
      </w:pPr>
      <w:r>
        <w:rPr>
          <w:rFonts w:ascii="Times New Roman" w:hAnsi="Times New Roman"/>
          <w:b/>
          <w:sz w:val="24"/>
        </w:rPr>
        <w:t xml:space="preserve">"Medicaid"  </w:t>
      </w:r>
      <w:r>
        <w:rPr>
          <w:rFonts w:ascii="Times New Roman" w:hAnsi="Times New Roman"/>
          <w:sz w:val="24"/>
        </w:rPr>
        <w:t>A joint federal-state program providing health coverage to qualifying low-income individuals, including elderly persons requiring long-term care. In United States (Universal), Medicaid is administered by Your State Medicaid Agency (consult state-specific rules) under State Medicaid statutes (implementing 42 U.S.C. §§ 1396 et seq.) and federal Title XIX of the Social Security Act (42 U.S.C. §§ 1396 et seq.).</w:t>
      </w:r>
    </w:p>
    <w:p>
      <w:pPr>
        <w:spacing w:before="60" w:after="60"/>
        <w:ind w:left="720"/>
      </w:pPr>
      <w:r>
        <w:rPr>
          <w:rFonts w:ascii="Times New Roman" w:hAnsi="Times New Roman"/>
          <w:b/>
          <w:sz w:val="24"/>
        </w:rPr>
        <w:t xml:space="preserve">"No-Contest Clause" (In Terrorem Clause)  </w:t>
      </w:r>
      <w:r>
        <w:rPr>
          <w:rFonts w:ascii="Times New Roman" w:hAnsi="Times New Roman"/>
          <w:sz w:val="24"/>
        </w:rPr>
        <w:t>A provision in a Will or Trust that threatens to revoke or reduce a beneficiary's inheritance if the beneficiary contests the validity of the document. No-contest clauses are partially enforceable in United States (Universal) under Applicable state testamentary statutes; consult your state's probate code / Uniform Trust Code (UTC) as adopted in your state; consult applicable state statutes.</w:t>
      </w:r>
    </w:p>
    <w:p>
      <w:pPr>
        <w:spacing w:before="60" w:after="60"/>
        <w:ind w:left="720"/>
      </w:pPr>
      <w:r>
        <w:rPr>
          <w:rFonts w:ascii="Times New Roman" w:hAnsi="Times New Roman"/>
          <w:b/>
          <w:sz w:val="24"/>
        </w:rPr>
        <w:t xml:space="preserve">"Notary Public"  </w:t>
      </w:r>
      <w:r>
        <w:rPr>
          <w:rFonts w:ascii="Times New Roman" w:hAnsi="Times New Roman"/>
          <w:sz w:val="24"/>
        </w:rPr>
        <w:t>A state-licensed official authorized to administer oaths, authenticate signatures, and certify documents. Most estate planning documents require notarization in United States (Universal), including Durable Powers of Attorney, Healthcare Directives, Trust Agreements, and Certifications of Trust.</w:t>
      </w:r>
    </w:p>
    <w:p>
      <w:pPr>
        <w:spacing w:before="60" w:after="60"/>
        <w:ind w:left="720"/>
      </w:pPr>
      <w:r>
        <w:rPr>
          <w:rFonts w:ascii="Times New Roman" w:hAnsi="Times New Roman"/>
          <w:b/>
          <w:sz w:val="24"/>
        </w:rPr>
        <w:t xml:space="preserve">"Per Stirpes"  </w:t>
      </w:r>
      <w:r>
        <w:rPr>
          <w:rFonts w:ascii="Times New Roman" w:hAnsi="Times New Roman"/>
          <w:sz w:val="24"/>
        </w:rPr>
        <w:t>Latin for 'by the branch'; a method of distributing property in which a deceased beneficiary's share passes to that beneficiary's descendants equally, divided at each generational level. Per stirpes is the most common distribution method for family estate plans in United States (Universal).</w:t>
      </w:r>
    </w:p>
    <w:p>
      <w:pPr>
        <w:spacing w:before="60" w:after="60"/>
        <w:ind w:left="720"/>
      </w:pPr>
      <w:r>
        <w:rPr>
          <w:rFonts w:ascii="Times New Roman" w:hAnsi="Times New Roman"/>
          <w:b/>
          <w:sz w:val="24"/>
        </w:rPr>
        <w:t xml:space="preserve">"Personal Representative" (also "Executor" or "Executrix")  </w:t>
      </w:r>
      <w:r>
        <w:rPr>
          <w:rFonts w:ascii="Times New Roman" w:hAnsi="Times New Roman"/>
          <w:sz w:val="24"/>
        </w:rPr>
        <w:t>The person or institution appointed under a Will (or by a court if there is no Will) to administer a decedent's estate. The Personal Representative collects assets, pays debts, files tax returns, and distributes the estate. In United States (Universal), the Personal Representative is governed by Applicable state testamentary statutes; consult your state's probate code and the United States (Universal) Probate Code.</w:t>
      </w:r>
    </w:p>
    <w:p>
      <w:pPr>
        <w:spacing w:before="60" w:after="60"/>
        <w:ind w:left="720"/>
      </w:pPr>
      <w:r>
        <w:rPr>
          <w:rFonts w:ascii="Times New Roman" w:hAnsi="Times New Roman"/>
          <w:b/>
          <w:sz w:val="24"/>
        </w:rPr>
        <w:t xml:space="preserve">"Portability"  </w:t>
      </w:r>
      <w:r>
        <w:rPr>
          <w:rFonts w:ascii="Times New Roman" w:hAnsi="Times New Roman"/>
          <w:sz w:val="24"/>
        </w:rPr>
        <w:t>Under IRC § 2010(c)(5), a surviving spouse may elect to use the deceased spouse's unused federal estate tax exemption (DSUE amount), effectively doubling the available exemption. Portability must be elected on a timely filed Form 706, within 9 months of death (with a 6-month extension available).</w:t>
      </w:r>
    </w:p>
    <w:p>
      <w:pPr>
        <w:spacing w:before="60" w:after="60"/>
        <w:ind w:left="720"/>
      </w:pPr>
      <w:r>
        <w:rPr>
          <w:rFonts w:ascii="Times New Roman" w:hAnsi="Times New Roman"/>
          <w:b/>
          <w:sz w:val="24"/>
        </w:rPr>
        <w:t xml:space="preserve">"Power of Attorney"  </w:t>
      </w:r>
      <w:r>
        <w:rPr>
          <w:rFonts w:ascii="Times New Roman" w:hAnsi="Times New Roman"/>
          <w:sz w:val="24"/>
        </w:rPr>
        <w:t>A legal document authorizing one person (the 'Agent' or 'Attorney-in-Fact') to act on behalf of another person (the 'Principal') in financial, property, or healthcare matters. In United States (Universal), powers of attorney are governed by Uniform Power of Attorney Act (UPOAA) as adopted in your state.</w:t>
      </w:r>
    </w:p>
    <w:p>
      <w:pPr>
        <w:spacing w:before="60" w:after="60"/>
        <w:ind w:left="720"/>
      </w:pPr>
      <w:r>
        <w:rPr>
          <w:rFonts w:ascii="Times New Roman" w:hAnsi="Times New Roman"/>
          <w:b/>
          <w:sz w:val="24"/>
        </w:rPr>
        <w:t xml:space="preserve">"Probate"  </w:t>
      </w:r>
      <w:r>
        <w:rPr>
          <w:rFonts w:ascii="Times New Roman" w:hAnsi="Times New Roman"/>
          <w:sz w:val="24"/>
        </w:rPr>
        <w:t>The court-supervised process of administering a deceased person's estate, validating the Will (if any), paying debts, and distributing assets. In United States (Universal), probate proceedings are conducted in the Your State Probate Court (name varies by state). Probate can be avoided for most assets through proper use of trusts, joint tenancy, beneficiary designations, and TOD/POD designations.</w:t>
      </w:r>
    </w:p>
    <w:p>
      <w:pPr>
        <w:spacing w:before="60" w:after="60"/>
        <w:ind w:left="720"/>
      </w:pPr>
      <w:r>
        <w:rPr>
          <w:rFonts w:ascii="Times New Roman" w:hAnsi="Times New Roman"/>
          <w:b/>
          <w:sz w:val="24"/>
        </w:rPr>
        <w:t xml:space="preserve">"Protected Health Information (PHI)"  </w:t>
      </w:r>
      <w:r>
        <w:rPr>
          <w:rFonts w:ascii="Times New Roman" w:hAnsi="Times New Roman"/>
          <w:sz w:val="24"/>
        </w:rPr>
        <w:t>Individually identifiable health information, in any form or medium, that is created or received by a healthcare provider, health plan, or healthcare clearinghouse, as defined by HIPAA (45 C.F.R. § 160.103). PHI is protected from unauthorized disclosure under HIPAA.</w:t>
      </w:r>
    </w:p>
    <w:p>
      <w:pPr>
        <w:spacing w:before="60" w:after="60"/>
        <w:ind w:left="720"/>
      </w:pPr>
      <w:r>
        <w:rPr>
          <w:rFonts w:ascii="Times New Roman" w:hAnsi="Times New Roman"/>
          <w:b/>
          <w:sz w:val="24"/>
        </w:rPr>
        <w:t xml:space="preserve">"Qualified Income Trust" (Miller Trust)  </w:t>
      </w:r>
      <w:r>
        <w:rPr>
          <w:rFonts w:ascii="Times New Roman" w:hAnsi="Times New Roman"/>
          <w:sz w:val="24"/>
        </w:rPr>
        <w:t>An irrevocable income-only trust required in Medicaid 'income cap' states to qualify for Medicaid nursing facility benefits when the applicant's income exceeds the applicable income limit. The QIT holds the applicant's income above the cap, making the applicant eligible for Medicaid.</w:t>
      </w:r>
    </w:p>
    <w:p>
      <w:pPr>
        <w:spacing w:before="60" w:after="60"/>
        <w:ind w:left="720"/>
      </w:pPr>
      <w:r>
        <w:rPr>
          <w:rFonts w:ascii="Times New Roman" w:hAnsi="Times New Roman"/>
          <w:b/>
          <w:sz w:val="24"/>
        </w:rPr>
        <w:t xml:space="preserve">"Revocable Trust"  </w:t>
      </w:r>
      <w:r>
        <w:rPr>
          <w:rFonts w:ascii="Times New Roman" w:hAnsi="Times New Roman"/>
          <w:sz w:val="24"/>
        </w:rPr>
        <w:t>A trust that the settlor can revoke, amend, or modify at any time during the settlor's lifetime and competency. Revocable trusts avoid probate, allow for incapacity planning, and provide privacy because trust terms do not become public record. In United States (Universal), revocable trusts are governed by Uniform Trust Code (UTC) as adopted in your state; consult applicable state statutes.</w:t>
      </w:r>
    </w:p>
    <w:p>
      <w:pPr>
        <w:spacing w:before="60" w:after="60"/>
        <w:ind w:left="720"/>
      </w:pPr>
      <w:r>
        <w:rPr>
          <w:rFonts w:ascii="Times New Roman" w:hAnsi="Times New Roman"/>
          <w:b/>
          <w:sz w:val="24"/>
        </w:rPr>
        <w:t xml:space="preserve">"Settlor" (also "Trustor" or "Grantor")  </w:t>
      </w:r>
      <w:r>
        <w:rPr>
          <w:rFonts w:ascii="Times New Roman" w:hAnsi="Times New Roman"/>
          <w:sz w:val="24"/>
        </w:rPr>
        <w:t>The person who creates and typically funds a trust. The settlor transfers property to the trustee of the trust to be held for the benefit of the beneficiaries. In United States (Universal), the settlor's rights and powers are governed by Uniform Trust Code (UTC) as adopted in your state; consult applicable state statutes.</w:t>
      </w:r>
    </w:p>
    <w:p>
      <w:pPr>
        <w:spacing w:before="60" w:after="60"/>
        <w:ind w:left="720"/>
      </w:pPr>
      <w:r>
        <w:rPr>
          <w:rFonts w:ascii="Times New Roman" w:hAnsi="Times New Roman"/>
          <w:b/>
          <w:sz w:val="24"/>
        </w:rPr>
        <w:t xml:space="preserve">"Spendthrift Provision"  </w:t>
      </w:r>
      <w:r>
        <w:rPr>
          <w:rFonts w:ascii="Times New Roman" w:hAnsi="Times New Roman"/>
          <w:sz w:val="24"/>
        </w:rPr>
        <w:t>A trust provision that prevents a beneficiary from voluntarily or involuntarily assigning their trust interest, and prevents the beneficiary's creditors from reaching the trust interest before distribution. In United States (Universal), spendthrift provisions are governed by Applicable state trust code spendthrift provision.</w:t>
      </w:r>
    </w:p>
    <w:p>
      <w:pPr>
        <w:spacing w:before="60" w:after="60"/>
        <w:ind w:left="720"/>
      </w:pPr>
      <w:r>
        <w:rPr>
          <w:rFonts w:ascii="Times New Roman" w:hAnsi="Times New Roman"/>
          <w:b/>
          <w:sz w:val="24"/>
        </w:rPr>
        <w:t xml:space="preserve">"Supplemental Needs Trust" (Special Needs Trust)  </w:t>
      </w:r>
      <w:r>
        <w:rPr>
          <w:rFonts w:ascii="Times New Roman" w:hAnsi="Times New Roman"/>
          <w:sz w:val="24"/>
        </w:rPr>
        <w:t>A trust designed to supplement, without replacing, government benefits (SSI, Medicaid) for a beneficiary with disabilities. Third-party SNTs are funded by third parties (parents, grandparents); self-settled SNTs are funded with the disabled person's own assets and require a Medicaid payback provision. Governed by 42 U.S.C. § 1396p(d)(4) and Applicable state supplemental needs trust statute.</w:t>
      </w:r>
    </w:p>
    <w:p>
      <w:pPr>
        <w:spacing w:before="60" w:after="60"/>
        <w:ind w:left="720"/>
      </w:pPr>
      <w:r>
        <w:rPr>
          <w:rFonts w:ascii="Times New Roman" w:hAnsi="Times New Roman"/>
          <w:b/>
          <w:sz w:val="24"/>
        </w:rPr>
        <w:t xml:space="preserve">"Trustee"  </w:t>
      </w:r>
      <w:r>
        <w:rPr>
          <w:rFonts w:ascii="Times New Roman" w:hAnsi="Times New Roman"/>
          <w:sz w:val="24"/>
        </w:rPr>
        <w:t>The person or institution that holds legal title to trust property and is responsible for administering the trust for the benefit of the beneficiaries, in accordance with the trust agreement and applicable law. In United States (Universal), trustee duties are governed by Uniform Trust Code (UTC) as adopted in your state; consult applicable state statutes.</w:t>
      </w:r>
    </w:p>
    <w:p>
      <w:pPr>
        <w:spacing w:before="60" w:after="60"/>
        <w:ind w:left="720"/>
      </w:pPr>
      <w:r>
        <w:rPr>
          <w:rFonts w:ascii="Times New Roman" w:hAnsi="Times New Roman"/>
          <w:b/>
          <w:sz w:val="24"/>
        </w:rPr>
        <w:t xml:space="preserve">"Unified Credit"  </w:t>
      </w:r>
      <w:r>
        <w:rPr>
          <w:rFonts w:ascii="Times New Roman" w:hAnsi="Times New Roman"/>
          <w:sz w:val="24"/>
        </w:rPr>
        <w:t>The federal tax credit (also called the 'applicable credit amount') that effectively exempts a certain amount from federal estate and gift taxes. For 2024-2025, the unified credit is based on a $13.61 million exemption. The exemption is scheduled to be reduced to approximately one-half in 2026 unless Congress extends current rates.</w:t>
      </w:r>
    </w:p>
    <w:p>
      <w:pPr>
        <w:spacing w:before="60" w:after="60"/>
        <w:ind w:left="720"/>
      </w:pPr>
      <w:r>
        <w:rPr>
          <w:rFonts w:ascii="Times New Roman" w:hAnsi="Times New Roman"/>
          <w:b/>
          <w:sz w:val="24"/>
        </w:rPr>
        <w:t xml:space="preserve">"Undue Influence"  </w:t>
      </w:r>
      <w:r>
        <w:rPr>
          <w:rFonts w:ascii="Times New Roman" w:hAnsi="Times New Roman"/>
          <w:sz w:val="24"/>
        </w:rPr>
        <w:t>Improper pressure exerted by one person over another to make a Will, Trust, or other legal document. If a person executes a Will or Trust under undue influence, the document may be challenged and invalidated in United States (Universal) probate or trust litigation proceedings.</w:t>
      </w:r>
    </w:p>
    <w:p>
      <w:r>
        <w:br w:type="page"/>
      </w:r>
    </w:p>
    <w:p>
      <w:pPr>
        <w:spacing w:before="240"/>
      </w:pPr>
      <w:r>
        <w:rPr>
          <w:rFonts w:ascii="Times New Roman" w:hAnsi="Times New Roman"/>
          <w:b/>
          <w:sz w:val="24"/>
        </w:rPr>
        <w:t>ARTICLE EXEC-GUIDE — EXECUTION, STORAGE, AND DISTRIBUTION GUIDE — UNITED STATES (UNIVERSAL)</w:t>
      </w:r>
    </w:p>
    <w:p>
      <w:pPr>
        <w:spacing w:before="60" w:after="60"/>
        <w:ind w:left="720"/>
      </w:pPr>
      <w:r>
        <w:rPr>
          <w:rFonts w:ascii="Times New Roman" w:hAnsi="Times New Roman"/>
          <w:b/>
          <w:sz w:val="24"/>
        </w:rPr>
        <w:t xml:space="preserve">A.  </w:t>
      </w:r>
      <w:r>
        <w:rPr>
          <w:rFonts w:ascii="Times New Roman" w:hAnsi="Times New Roman"/>
          <w:sz w:val="24"/>
        </w:rPr>
        <w:t>Execution Requirements in United States (Universal). This document must be executed in accordance with applicable United States (Universal) law, including relevant requirements of Applicable state testamentary statutes; consult your state's probate code, Uniform Trust Code (UTC) as adopted in your state; consult applicable state statutes, Uniform Power of Attorney Act (UPOAA) as adopted in your state, and Applicable state healthcare advance directive statutes as applicable to this document type. Key requirements: (1) The Principal must have legal capacity at the time of execution; (2) The Principal must sign or direct another to sign in the Principal's presence; (3) At least 2 competent witnesses must be present and sign; (4) A Notary Public licensed in United States (Universal) must acknowledge the Principal's signature for most estate planning documents; (5) Witnesses must not be named as beneficiaries or agents in the document (in most cases).</w:t>
      </w:r>
    </w:p>
    <w:p>
      <w:pPr>
        <w:spacing w:before="60" w:after="60"/>
        <w:ind w:left="720"/>
      </w:pPr>
      <w:r>
        <w:rPr>
          <w:rFonts w:ascii="Times New Roman" w:hAnsi="Times New Roman"/>
          <w:b/>
          <w:sz w:val="24"/>
        </w:rPr>
        <w:t xml:space="preserve">B.  </w:t>
      </w:r>
      <w:r>
        <w:rPr>
          <w:rFonts w:ascii="Times New Roman" w:hAnsi="Times New Roman"/>
          <w:sz w:val="24"/>
        </w:rPr>
        <w:t>Where to Store This Document. The original signed document should be stored in the following location(s): (a) The Principal's fireproof safe at home (not a safe deposit box, as the box cannot be opened without a court order after the Principal's death or incapacity); (b) With the Principal's estate planning attorney; (c) A fireproof document safe or vault. DO NOT store the original in a bank safe deposit box that only the Principal can open, as heirs, agents, and healthcare providers need immediate access.</w:t>
      </w:r>
    </w:p>
    <w:p>
      <w:pPr>
        <w:spacing w:before="60" w:after="60"/>
        <w:ind w:left="720"/>
      </w:pPr>
      <w:r>
        <w:rPr>
          <w:rFonts w:ascii="Times New Roman" w:hAnsi="Times New Roman"/>
          <w:b/>
          <w:sz w:val="24"/>
        </w:rPr>
        <w:t xml:space="preserve">C.  </w:t>
      </w:r>
      <w:r>
        <w:rPr>
          <w:rFonts w:ascii="Times New Roman" w:hAnsi="Times New Roman"/>
          <w:sz w:val="24"/>
        </w:rPr>
        <w:t>Copies to Distribute. Provide copies of this document to:</w:t>
      </w:r>
    </w:p>
    <w:p>
      <w:pPr>
        <w:spacing w:before="60" w:after="60"/>
      </w:pPr>
      <w:r>
        <w:rPr>
          <w:rFonts w:ascii="Times New Roman" w:hAnsi="Times New Roman"/>
          <w:sz w:val="24"/>
        </w:rPr>
        <w:t xml:space="preserve">      (1) All agents, trustees, executors, and guardians named in this document</w:t>
      </w:r>
    </w:p>
    <w:p>
      <w:pPr>
        <w:spacing w:before="60" w:after="60"/>
      </w:pPr>
      <w:r>
        <w:rPr>
          <w:rFonts w:ascii="Times New Roman" w:hAnsi="Times New Roman"/>
          <w:sz w:val="24"/>
        </w:rPr>
        <w:t xml:space="preserve">      (2) The Principal's estate planning attorney</w:t>
      </w:r>
    </w:p>
    <w:p>
      <w:pPr>
        <w:spacing w:before="60" w:after="60"/>
      </w:pPr>
      <w:r>
        <w:rPr>
          <w:rFonts w:ascii="Times New Roman" w:hAnsi="Times New Roman"/>
          <w:sz w:val="24"/>
        </w:rPr>
        <w:t xml:space="preserve">      (3) The Principal's primary care physician and all treating physicians (for healthcare documents)</w:t>
      </w:r>
    </w:p>
    <w:p>
      <w:pPr>
        <w:spacing w:before="60" w:after="60"/>
      </w:pPr>
      <w:r>
        <w:rPr>
          <w:rFonts w:ascii="Times New Roman" w:hAnsi="Times New Roman"/>
          <w:sz w:val="24"/>
        </w:rPr>
        <w:t xml:space="preserve">      (4) All financial institutions holding the Principal's accounts (for POA and trust documents)</w:t>
      </w:r>
    </w:p>
    <w:p>
      <w:pPr>
        <w:spacing w:before="60" w:after="60"/>
      </w:pPr>
      <w:r>
        <w:rPr>
          <w:rFonts w:ascii="Times New Roman" w:hAnsi="Times New Roman"/>
          <w:sz w:val="24"/>
        </w:rPr>
        <w:t xml:space="preserve">      (5) The Principal's employer HR department (if the document affects employment benefits)</w:t>
      </w:r>
    </w:p>
    <w:p>
      <w:pPr>
        <w:spacing w:before="60" w:after="60"/>
      </w:pPr>
      <w:r>
        <w:rPr>
          <w:rFonts w:ascii="Times New Roman" w:hAnsi="Times New Roman"/>
          <w:sz w:val="24"/>
        </w:rPr>
        <w:t xml:space="preserve">      (6) The United States (Universal) advance directive registry (if available for healthcare documents)</w:t>
      </w:r>
    </w:p>
    <w:p>
      <w:pPr>
        <w:spacing w:before="60" w:after="60"/>
        <w:ind w:left="720"/>
      </w:pPr>
      <w:r>
        <w:rPr>
          <w:rFonts w:ascii="Times New Roman" w:hAnsi="Times New Roman"/>
          <w:b/>
          <w:sz w:val="24"/>
        </w:rPr>
        <w:t xml:space="preserve">D.  </w:t>
      </w:r>
      <w:r>
        <w:rPr>
          <w:rFonts w:ascii="Times New Roman" w:hAnsi="Times New Roman"/>
          <w:sz w:val="24"/>
        </w:rPr>
        <w:t>Third-Party Acceptance. Financial institutions, healthcare providers, and other third parties in United States (Universal) are generally required to honor properly executed powers of attorney, trust certifications, and advance healthcare directives. If any institution refuses to honor this document without reasonable cause, contact a United States (Universal) estate planning attorney immediately. United States (Universal) law (Uniform Power of Attorney Act (UPOAA) as adopted in your state and Applicable state trust code certification of trust statute) may provide remedies for unreasonable refusal.</w:t>
      </w:r>
    </w:p>
    <w:p>
      <w:pPr>
        <w:spacing w:before="60" w:after="60"/>
        <w:ind w:left="720"/>
      </w:pPr>
      <w:r>
        <w:rPr>
          <w:rFonts w:ascii="Times New Roman" w:hAnsi="Times New Roman"/>
          <w:b/>
          <w:sz w:val="24"/>
        </w:rPr>
        <w:t xml:space="preserve">E.  </w:t>
      </w:r>
      <w:r>
        <w:rPr>
          <w:rFonts w:ascii="Times New Roman" w:hAnsi="Times New Roman"/>
          <w:sz w:val="24"/>
        </w:rPr>
        <w:t>Regular Review. All estate planning documents should be reviewed at least every 3-5 years and after: (1) Any major life event (marriage, divorce, birth/adoption of child, death of a named agent or beneficiary); (2) Significant change in assets or financial situation; (3) Change of state of residence; (4) Major changes in federal or United States (Universal) estate/gift/income tax law; (5) Loss of capacity or death of any agent, trustee, or executor named in this document. Outdated estate planning documents can result in unintended consequences.</w:t>
      </w:r>
    </w:p>
    <w:p>
      <w:pPr>
        <w:spacing w:before="60" w:after="60"/>
        <w:ind w:left="720"/>
      </w:pPr>
      <w:r>
        <w:rPr>
          <w:rFonts w:ascii="Times New Roman" w:hAnsi="Times New Roman"/>
          <w:b/>
          <w:sz w:val="24"/>
        </w:rPr>
        <w:t xml:space="preserve">F.  </w:t>
      </w:r>
      <w:r>
        <w:rPr>
          <w:rFonts w:ascii="Times New Roman" w:hAnsi="Times New Roman"/>
          <w:sz w:val="24"/>
        </w:rPr>
        <w:t>When This Document Takes Effect. Depending on the type of document: (a) Wills take effect only at death and must be admitted to probate; (b) Durable powers of attorney (immediate) take effect upon execution; (c) Springing POAs take effect upon the Principal's incapacity; (d) Trusts take effect upon execution and funding; (e) Healthcare directives take effect when the Principal is unable to make or communicate decisions; (f) Living wills take effect when the Principal is in a terminal condition or permanent unconsciousness.</w:t>
      </w:r>
    </w:p>
    <w:p>
      <w:r>
        <w:br w:type="page"/>
      </w:r>
    </w:p>
    <w:p>
      <w:pPr>
        <w:spacing w:before="240"/>
      </w:pPr>
      <w:r>
        <w:rPr>
          <w:rFonts w:ascii="Times New Roman" w:hAnsi="Times New Roman"/>
          <w:b/>
          <w:sz w:val="24"/>
        </w:rPr>
        <w:t>ARTICLE STATE-SPECIFIC — UNITED STATES (UNIVERSAL) STATE-SPECIFIC LEGAL PROVISIONS AND RESOURCES</w:t>
      </w:r>
    </w:p>
    <w:p>
      <w:pPr>
        <w:spacing w:before="60" w:after="60"/>
        <w:ind w:left="720"/>
      </w:pPr>
      <w:r>
        <w:rPr>
          <w:rFonts w:ascii="Times New Roman" w:hAnsi="Times New Roman"/>
          <w:b/>
          <w:sz w:val="24"/>
        </w:rPr>
        <w:t xml:space="preserve">I.  </w:t>
      </w:r>
      <w:r>
        <w:rPr>
          <w:rFonts w:ascii="Times New Roman" w:hAnsi="Times New Roman"/>
          <w:sz w:val="24"/>
        </w:rPr>
        <w:t>Key United States (Universal) Statutes Governing Estate Planning. The following United States (Universal) statutes govern the legal validity, administration, and enforcement of estate planning documents:</w:t>
      </w:r>
    </w:p>
    <w:p>
      <w:pPr>
        <w:spacing w:before="60" w:after="60"/>
        <w:ind w:left="720"/>
      </w:pPr>
      <w:r>
        <w:rPr>
          <w:rFonts w:ascii="Times New Roman" w:hAnsi="Times New Roman"/>
          <w:b/>
          <w:sz w:val="24"/>
        </w:rPr>
        <w:t xml:space="preserve">• United States (Universal) Trust Code:  </w:t>
      </w:r>
      <w:r>
        <w:rPr>
          <w:rFonts w:ascii="Times New Roman" w:hAnsi="Times New Roman"/>
          <w:sz w:val="24"/>
        </w:rPr>
        <w:t>Uniform Trust Code (UTC) as adopted in your state; consult applicable state statutes</w:t>
      </w:r>
    </w:p>
    <w:p>
      <w:pPr>
        <w:spacing w:before="60" w:after="60"/>
        <w:ind w:left="720"/>
      </w:pPr>
      <w:r>
        <w:rPr>
          <w:rFonts w:ascii="Times New Roman" w:hAnsi="Times New Roman"/>
          <w:b/>
          <w:sz w:val="24"/>
        </w:rPr>
        <w:t xml:space="preserve">• United States (Universal) Testamentary Statute (Wills):  </w:t>
      </w:r>
      <w:r>
        <w:rPr>
          <w:rFonts w:ascii="Times New Roman" w:hAnsi="Times New Roman"/>
          <w:sz w:val="24"/>
        </w:rPr>
        <w:t>Applicable state testamentary statutes; consult your state's probate code</w:t>
      </w:r>
    </w:p>
    <w:p>
      <w:pPr>
        <w:spacing w:before="60" w:after="60"/>
        <w:ind w:left="720"/>
      </w:pPr>
      <w:r>
        <w:rPr>
          <w:rFonts w:ascii="Times New Roman" w:hAnsi="Times New Roman"/>
          <w:b/>
          <w:sz w:val="24"/>
        </w:rPr>
        <w:t xml:space="preserve">• United States (Universal) Power of Attorney Act:  </w:t>
      </w:r>
      <w:r>
        <w:rPr>
          <w:rFonts w:ascii="Times New Roman" w:hAnsi="Times New Roman"/>
          <w:sz w:val="24"/>
        </w:rPr>
        <w:t>Uniform Power of Attorney Act (UPOAA) as adopted in your state</w:t>
      </w:r>
    </w:p>
    <w:p>
      <w:pPr>
        <w:spacing w:before="60" w:after="60"/>
        <w:ind w:left="720"/>
      </w:pPr>
      <w:r>
        <w:rPr>
          <w:rFonts w:ascii="Times New Roman" w:hAnsi="Times New Roman"/>
          <w:b/>
          <w:sz w:val="24"/>
        </w:rPr>
        <w:t xml:space="preserve">• United States (Universal) Healthcare Advance Directive Statute:  </w:t>
      </w:r>
      <w:r>
        <w:rPr>
          <w:rFonts w:ascii="Times New Roman" w:hAnsi="Times New Roman"/>
          <w:sz w:val="24"/>
        </w:rPr>
        <w:t>Applicable state healthcare advance directive statutes</w:t>
      </w:r>
    </w:p>
    <w:p>
      <w:pPr>
        <w:spacing w:before="60" w:after="60"/>
        <w:ind w:left="720"/>
      </w:pPr>
      <w:r>
        <w:rPr>
          <w:rFonts w:ascii="Times New Roman" w:hAnsi="Times New Roman"/>
          <w:b/>
          <w:sz w:val="24"/>
        </w:rPr>
        <w:t xml:space="preserve">• United States (Universal) Living Will / Natural Death Act:  </w:t>
      </w:r>
      <w:r>
        <w:rPr>
          <w:rFonts w:ascii="Times New Roman" w:hAnsi="Times New Roman"/>
          <w:sz w:val="24"/>
        </w:rPr>
        <w:t>Applicable state living will / advance directive statutes</w:t>
      </w:r>
    </w:p>
    <w:p>
      <w:pPr>
        <w:spacing w:before="60" w:after="60"/>
        <w:ind w:left="720"/>
      </w:pPr>
      <w:r>
        <w:rPr>
          <w:rFonts w:ascii="Times New Roman" w:hAnsi="Times New Roman"/>
          <w:b/>
          <w:sz w:val="24"/>
        </w:rPr>
        <w:t xml:space="preserve">• United States (Universal) LLC Act:  </w:t>
      </w:r>
      <w:r>
        <w:rPr>
          <w:rFonts w:ascii="Times New Roman" w:hAnsi="Times New Roman"/>
          <w:sz w:val="24"/>
        </w:rPr>
        <w:t>Applicable state LLC act (Revised Uniform LLC Act or state equivalent)</w:t>
      </w:r>
    </w:p>
    <w:p>
      <w:pPr>
        <w:spacing w:before="60" w:after="60"/>
        <w:ind w:left="720"/>
      </w:pPr>
      <w:r>
        <w:rPr>
          <w:rFonts w:ascii="Times New Roman" w:hAnsi="Times New Roman"/>
          <w:b/>
          <w:sz w:val="24"/>
        </w:rPr>
        <w:t xml:space="preserve">• United States (Universal) Medicaid Statute:  </w:t>
      </w:r>
      <w:r>
        <w:rPr>
          <w:rFonts w:ascii="Times New Roman" w:hAnsi="Times New Roman"/>
          <w:sz w:val="24"/>
        </w:rPr>
        <w:t>State Medicaid statutes (implementing 42 U.S.C. §§ 1396 et seq.)</w:t>
      </w:r>
    </w:p>
    <w:p>
      <w:pPr>
        <w:spacing w:before="60" w:after="60"/>
        <w:ind w:left="720"/>
      </w:pPr>
      <w:r>
        <w:rPr>
          <w:rFonts w:ascii="Times New Roman" w:hAnsi="Times New Roman"/>
          <w:b/>
          <w:sz w:val="24"/>
        </w:rPr>
        <w:t xml:space="preserve">• United States (Universal) Estate Recovery Statute:  </w:t>
      </w:r>
      <w:r>
        <w:rPr>
          <w:rFonts w:ascii="Times New Roman" w:hAnsi="Times New Roman"/>
          <w:sz w:val="24"/>
        </w:rPr>
        <w:t>State estate recovery statute (implementing 42 U.S.C. § 1396p(b))</w:t>
      </w:r>
    </w:p>
    <w:p>
      <w:pPr>
        <w:spacing w:before="60" w:after="60"/>
        <w:ind w:left="720"/>
      </w:pPr>
      <w:r>
        <w:rPr>
          <w:rFonts w:ascii="Times New Roman" w:hAnsi="Times New Roman"/>
          <w:b/>
          <w:sz w:val="24"/>
        </w:rPr>
        <w:t xml:space="preserve">• Digital Assets (Fiduciary Access):  </w:t>
      </w:r>
      <w:r>
        <w:rPr>
          <w:rFonts w:ascii="Times New Roman" w:hAnsi="Times New Roman"/>
          <w:sz w:val="24"/>
        </w:rPr>
        <w:t>Revised Uniform Fiduciary Access to Digital Assets Act (RUFADAA) as adopted in your state</w:t>
      </w:r>
    </w:p>
    <w:p>
      <w:pPr>
        <w:spacing w:before="60" w:after="60"/>
        <w:ind w:left="720"/>
      </w:pPr>
      <w:r>
        <w:rPr>
          <w:rFonts w:ascii="Times New Roman" w:hAnsi="Times New Roman"/>
          <w:b/>
          <w:sz w:val="24"/>
        </w:rPr>
        <w:t xml:space="preserve">• Certification of Trust Statute:  </w:t>
      </w:r>
      <w:r>
        <w:rPr>
          <w:rFonts w:ascii="Times New Roman" w:hAnsi="Times New Roman"/>
          <w:sz w:val="24"/>
        </w:rPr>
        <w:t>Applicable state trust code certification of trust statute</w:t>
      </w:r>
    </w:p>
    <w:p>
      <w:pPr>
        <w:spacing w:before="60" w:after="60"/>
        <w:ind w:left="720"/>
      </w:pPr>
      <w:r>
        <w:rPr>
          <w:rFonts w:ascii="Times New Roman" w:hAnsi="Times New Roman"/>
          <w:b/>
          <w:sz w:val="24"/>
        </w:rPr>
        <w:t xml:space="preserve">• TOD/POD Security Registration:  </w:t>
      </w:r>
      <w:r>
        <w:rPr>
          <w:rFonts w:ascii="Times New Roman" w:hAnsi="Times New Roman"/>
          <w:sz w:val="24"/>
        </w:rPr>
        <w:t>Applicable state TOD/POD statute</w:t>
      </w:r>
    </w:p>
    <w:p>
      <w:pPr>
        <w:spacing w:before="60" w:after="60"/>
        <w:ind w:left="720"/>
      </w:pPr>
      <w:r>
        <w:rPr>
          <w:rFonts w:ascii="Times New Roman" w:hAnsi="Times New Roman"/>
          <w:b/>
          <w:sz w:val="24"/>
        </w:rPr>
        <w:t xml:space="preserve">• Automatic Revocation on Divorce:  </w:t>
      </w:r>
      <w:r>
        <w:rPr>
          <w:rFonts w:ascii="Times New Roman" w:hAnsi="Times New Roman"/>
          <w:sz w:val="24"/>
        </w:rPr>
        <w:t>Applicable state automatic revocation on divorce statute</w:t>
      </w:r>
    </w:p>
    <w:p>
      <w:pPr>
        <w:spacing w:before="60" w:after="60"/>
        <w:ind w:left="720"/>
      </w:pPr>
      <w:r>
        <w:rPr>
          <w:rFonts w:ascii="Times New Roman" w:hAnsi="Times New Roman"/>
          <w:b/>
          <w:sz w:val="24"/>
        </w:rPr>
        <w:t xml:space="preserve">• Pet Trust Statute:  </w:t>
      </w:r>
      <w:r>
        <w:rPr>
          <w:rFonts w:ascii="Times New Roman" w:hAnsi="Times New Roman"/>
          <w:sz w:val="24"/>
        </w:rPr>
        <w:t>Applicable state pet trust statute</w:t>
      </w:r>
    </w:p>
    <w:p>
      <w:pPr>
        <w:spacing w:before="60" w:after="60"/>
        <w:ind w:left="720"/>
      </w:pPr>
      <w:r>
        <w:rPr>
          <w:rFonts w:ascii="Times New Roman" w:hAnsi="Times New Roman"/>
          <w:b/>
          <w:sz w:val="24"/>
        </w:rPr>
        <w:t xml:space="preserve">• Guardianship Statute:  </w:t>
      </w:r>
      <w:r>
        <w:rPr>
          <w:rFonts w:ascii="Times New Roman" w:hAnsi="Times New Roman"/>
          <w:sz w:val="24"/>
        </w:rPr>
        <w:t>Applicable state guardianship statute</w:t>
      </w:r>
    </w:p>
    <w:p>
      <w:pPr>
        <w:spacing w:before="60" w:after="60"/>
        <w:ind w:left="720"/>
      </w:pPr>
      <w:r>
        <w:rPr>
          <w:rFonts w:ascii="Times New Roman" w:hAnsi="Times New Roman"/>
          <w:b/>
          <w:sz w:val="24"/>
        </w:rPr>
        <w:t xml:space="preserve">• Anti-Lapse Statute:  </w:t>
      </w:r>
      <w:r>
        <w:rPr>
          <w:rFonts w:ascii="Times New Roman" w:hAnsi="Times New Roman"/>
          <w:sz w:val="24"/>
        </w:rPr>
        <w:t>Applicable state anti-lapse statutes</w:t>
      </w:r>
    </w:p>
    <w:p>
      <w:pPr>
        <w:spacing w:before="60" w:after="60"/>
        <w:ind w:left="720"/>
      </w:pPr>
      <w:r>
        <w:rPr>
          <w:rFonts w:ascii="Times New Roman" w:hAnsi="Times New Roman"/>
          <w:b/>
          <w:sz w:val="24"/>
        </w:rPr>
        <w:t xml:space="preserve">• Charging Order Protection:  </w:t>
      </w:r>
      <w:r>
        <w:rPr>
          <w:rFonts w:ascii="Times New Roman" w:hAnsi="Times New Roman"/>
          <w:sz w:val="24"/>
        </w:rPr>
        <w:t>Applicable state charging order protection statute</w:t>
      </w:r>
    </w:p>
    <w:p>
      <w:pPr>
        <w:spacing w:before="60" w:after="60"/>
        <w:ind w:left="720"/>
      </w:pPr>
      <w:r>
        <w:rPr>
          <w:rFonts w:ascii="Times New Roman" w:hAnsi="Times New Roman"/>
          <w:b/>
          <w:sz w:val="24"/>
        </w:rPr>
        <w:t xml:space="preserve">• Spendthrift Trust Statute:  </w:t>
      </w:r>
      <w:r>
        <w:rPr>
          <w:rFonts w:ascii="Times New Roman" w:hAnsi="Times New Roman"/>
          <w:sz w:val="24"/>
        </w:rPr>
        <w:t>Applicable state trust code spendthrift provision</w:t>
      </w:r>
    </w:p>
    <w:p>
      <w:pPr>
        <w:spacing w:before="60" w:after="60"/>
        <w:ind w:left="720"/>
      </w:pPr>
      <w:r>
        <w:rPr>
          <w:rFonts w:ascii="Times New Roman" w:hAnsi="Times New Roman"/>
          <w:b/>
          <w:sz w:val="24"/>
        </w:rPr>
        <w:t xml:space="preserve">II.  </w:t>
      </w:r>
      <w:r>
        <w:rPr>
          <w:rFonts w:ascii="Times New Roman" w:hAnsi="Times New Roman"/>
          <w:sz w:val="24"/>
        </w:rPr>
        <w:t>Probate Court and Simplified Procedures. In United States (Universal), the Your State Probate Court (name varies by state) handles all probate, guardianship, and conservatorship proceedings. The approximate threshold for simplified estate procedures in United States (Universal) is Varies by state; consult applicable small estate statutes. When the probate estate is below this threshold, the Personal Representative may be able to use simplified procedures (small estate affidavit or summary administration) instead of full probate. Consult a United States (Universal) probate attorney for current thresholds and procedures.</w:t>
      </w:r>
    </w:p>
    <w:p>
      <w:pPr>
        <w:spacing w:before="60" w:after="60"/>
        <w:ind w:left="720"/>
      </w:pPr>
      <w:r>
        <w:rPr>
          <w:rFonts w:ascii="Times New Roman" w:hAnsi="Times New Roman"/>
          <w:b/>
          <w:sz w:val="24"/>
        </w:rPr>
        <w:t xml:space="preserve">III.  </w:t>
      </w:r>
      <w:r>
        <w:rPr>
          <w:rFonts w:ascii="Times New Roman" w:hAnsi="Times New Roman"/>
          <w:sz w:val="24"/>
        </w:rPr>
        <w:t>Medicaid Planning in United States (Universal). The Your State Medicaid Agency (consult state-specific rules) administers Medicaid long-term care benefits in United States (Universal) under State Medicaid statutes (implementing 42 U.S.C. §§ 1396 et seq.) and federal law. Current United States (Universal) Medicaid eligibility resource limit: $2,000 (federal minimum; some states higher) (individual, non-exempt resources). Community Spouse Resource Allowance (CSRA): $154,140 (2026 estimate). Average monthly nursing facility cost in United States (Universal): Consult your state Medicaid agency for current figures. Estate recovery authority: State estate recovery statute (implementing 42 U.S.C. § 1396p(b)).</w:t>
      </w:r>
    </w:p>
    <w:p>
      <w:pPr>
        <w:spacing w:before="60" w:after="60"/>
        <w:ind w:left="720"/>
      </w:pPr>
      <w:r>
        <w:rPr>
          <w:rFonts w:ascii="Times New Roman" w:hAnsi="Times New Roman"/>
          <w:b/>
          <w:sz w:val="24"/>
        </w:rPr>
        <w:t xml:space="preserve">IV.  </w:t>
      </w:r>
      <w:r>
        <w:rPr>
          <w:rFonts w:ascii="Times New Roman" w:hAnsi="Times New Roman"/>
          <w:sz w:val="24"/>
        </w:rPr>
        <w:t>State Income Tax Considerations. For income tax purposes in United States (Universal): (a) United States (Universal) income tax return form: Applicable state income tax forms; (b) Trust and estate income (if non-grantor trust) is reported on the trust's Form 1041 and applicable United States (Universal) state fiduciary return; (c) Grantor trusts report all income on the Settlor's personal return (federal Form 1040 and United States (Universal) Form Applicable state income tax forms); (d) Consult a United States (Universal) CPA or tax attorney for current United States (Universal) state income tax rates applicable to estates and trusts.</w:t>
      </w:r>
    </w:p>
    <w:p>
      <w:pPr>
        <w:spacing w:before="60" w:after="60"/>
        <w:ind w:left="720"/>
      </w:pPr>
      <w:r>
        <w:rPr>
          <w:rFonts w:ascii="Times New Roman" w:hAnsi="Times New Roman"/>
          <w:b/>
          <w:sz w:val="24"/>
        </w:rPr>
        <w:t xml:space="preserve">V.  </w:t>
      </w:r>
      <w:r>
        <w:rPr>
          <w:rFonts w:ascii="Times New Roman" w:hAnsi="Times New Roman"/>
          <w:sz w:val="24"/>
        </w:rPr>
        <w:t>Digital Assets in United States (Universal). Under Revised Uniform Fiduciary Access to Digital Assets Act (RUFADAA) as adopted in your state, fiduciaries (trustees, executors, agents under POA, guardians) in United States (Universal) have the authority to access and manage digital assets held by or for their principal or the decedent's estate, subject to the terms of service of the digital platform and applicable federal law (including the Electronic Communications Privacy Act, 18 U.S.C. §§ 2510 et seq., and the Computer Fraud and Abuse Act, 18 U.S.C. § 1030). Fiduciaries should document their authority carefully and consult legal counsel before accessing password-protected digital accounts.</w:t>
      </w:r>
    </w:p>
    <w:p>
      <w:pPr>
        <w:spacing w:before="60" w:after="60"/>
        <w:ind w:left="720"/>
      </w:pPr>
      <w:r>
        <w:rPr>
          <w:rFonts w:ascii="Times New Roman" w:hAnsi="Times New Roman"/>
          <w:b/>
          <w:sz w:val="24"/>
        </w:rPr>
        <w:t xml:space="preserve">VI.  </w:t>
      </w:r>
      <w:r>
        <w:rPr>
          <w:rFonts w:ascii="Times New Roman" w:hAnsi="Times New Roman"/>
          <w:sz w:val="24"/>
        </w:rPr>
        <w:t>DAPT Status in United States (Universal).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VII.  </w:t>
      </w:r>
      <w:r>
        <w:rPr>
          <w:rFonts w:ascii="Times New Roman" w:hAnsi="Times New Roman"/>
          <w:sz w:val="24"/>
        </w:rPr>
        <w:t>Community Property Status. United States (Universal) IS NOT a community property state. Marital property in {n} is governed by common law property principles, meaning each spouse owns property titled in their name.</w:t>
      </w:r>
    </w:p>
    <w:p>
      <w:r>
        <w:br w:type="page"/>
      </w:r>
    </w:p>
    <w:p>
      <w:pPr>
        <w:spacing w:before="240"/>
      </w:pPr>
      <w:r>
        <w:rPr>
          <w:rFonts w:ascii="Times New Roman" w:hAnsi="Times New Roman"/>
          <w:b/>
          <w:sz w:val="24"/>
        </w:rPr>
        <w:t>ARTICLE PROFESSIONAL-GUIDE — PROFESSIONAL ADVISORY AND COORDINATION GUIDE</w:t>
      </w:r>
    </w:p>
    <w:p>
      <w:pPr>
        <w:spacing w:before="60" w:after="60"/>
        <w:ind w:left="720"/>
      </w:pPr>
      <w:r>
        <w:rPr>
          <w:rFonts w:ascii="Times New Roman" w:hAnsi="Times New Roman"/>
          <w:b/>
          <w:sz w:val="24"/>
        </w:rPr>
        <w:t xml:space="preserve">Estate Planning Attorney  </w:t>
      </w:r>
      <w:r>
        <w:rPr>
          <w:rFonts w:ascii="Times New Roman" w:hAnsi="Times New Roman"/>
          <w:sz w:val="24"/>
        </w:rPr>
        <w:t>The primary professional for drafting and reviewing Wills, Trusts, Powers of Attorney, Healthcare Directives, and other estate planning documents. In United States (Universal), estate planning attorneys should be familiar with Uniform Trust Code (UTC) as adopted in your state; consult applicable state statutes, Applicable state testamentary statutes; consult your state's probate code, Uniform Power of Attorney Act (UPOAA) as adopted in your state, Applicable state healthcare advance directive statutes, Applicable state LLC act (Revised Uniform LLC Act or state equivalent), and applicable tax law. When selecting a United States (Universal) estate planning attorney, consider membership in the National Academy of Elder Law Attorneys (NAELA), Wealth Counsel, or the American College of Trust and Estate Counsel (ACTEC) for specialized expertise.</w:t>
      </w:r>
    </w:p>
    <w:p>
      <w:pPr>
        <w:spacing w:before="60" w:after="60"/>
        <w:ind w:left="720"/>
      </w:pPr>
      <w:r>
        <w:rPr>
          <w:rFonts w:ascii="Times New Roman" w:hAnsi="Times New Roman"/>
          <w:b/>
          <w:sz w:val="24"/>
        </w:rPr>
        <w:t xml:space="preserve">Certified Public Accountant (CPA)  </w:t>
      </w:r>
      <w:r>
        <w:rPr>
          <w:rFonts w:ascii="Times New Roman" w:hAnsi="Times New Roman"/>
          <w:sz w:val="24"/>
        </w:rPr>
        <w:t>For tax-related estate planning, including gift tax returns (Form 709), estate tax returns (Form 706), trust income tax returns (Form 1041), United States (Universal) state income tax returns (Form Applicable state income tax forms), and coordination of the tax implications of trusts, gifts, and beneficiary designations. Consider a CPA with a Personal Financial Specialist (PFS) or Accredited Estate Planner (AEP) designation.</w:t>
      </w:r>
    </w:p>
    <w:p>
      <w:pPr>
        <w:spacing w:before="60" w:after="60"/>
        <w:ind w:left="720"/>
      </w:pPr>
      <w:r>
        <w:rPr>
          <w:rFonts w:ascii="Times New Roman" w:hAnsi="Times New Roman"/>
          <w:b/>
          <w:sz w:val="24"/>
        </w:rPr>
        <w:t xml:space="preserve">Financial Advisor / Wealth Manager  </w:t>
      </w:r>
      <w:r>
        <w:rPr>
          <w:rFonts w:ascii="Times New Roman" w:hAnsi="Times New Roman"/>
          <w:sz w:val="24"/>
        </w:rPr>
        <w:t>For investment management of trust assets, retirement account planning, beneficiary designation coordination, life insurance analysis, long-term care insurance planning, and overall financial plan coordination with the estate plan. Consider a Certified Financial Planner (CFP) or Chartered Financial Analyst (CFA) with experience in estate planning.</w:t>
      </w:r>
    </w:p>
    <w:p>
      <w:pPr>
        <w:spacing w:before="60" w:after="60"/>
        <w:ind w:left="720"/>
      </w:pPr>
      <w:r>
        <w:rPr>
          <w:rFonts w:ascii="Times New Roman" w:hAnsi="Times New Roman"/>
          <w:b/>
          <w:sz w:val="24"/>
        </w:rPr>
        <w:t xml:space="preserve">Elder Law Attorney  </w:t>
      </w:r>
      <w:r>
        <w:rPr>
          <w:rFonts w:ascii="Times New Roman" w:hAnsi="Times New Roman"/>
          <w:sz w:val="24"/>
        </w:rPr>
        <w:t>For Medicaid planning, long-term care planning, special needs trusts, guardianship and conservatorship proceedings, and coordination with Your State Medicaid Agency (consult state-specific rules). Elder law attorneys in United States (Universal) should be familiar with State Medicaid statutes (implementing 42 U.S.C. §§ 1396 et seq.), Applicable state guardianship statute, and federal Medicaid law (42 U.S.C. §§ 1396 et seq.). Consider membership in the National Academy of Elder Law Attorneys (NAELA).</w:t>
      </w:r>
    </w:p>
    <w:p>
      <w:pPr>
        <w:spacing w:before="60" w:after="60"/>
        <w:ind w:left="720"/>
      </w:pPr>
      <w:r>
        <w:rPr>
          <w:rFonts w:ascii="Times New Roman" w:hAnsi="Times New Roman"/>
          <w:b/>
          <w:sz w:val="24"/>
        </w:rPr>
        <w:t xml:space="preserve">Real Estate Attorney  </w:t>
      </w:r>
      <w:r>
        <w:rPr>
          <w:rFonts w:ascii="Times New Roman" w:hAnsi="Times New Roman"/>
          <w:sz w:val="24"/>
        </w:rPr>
        <w:t>For deed preparation and recording (required when real property is transferred to or from a trust), title issues, due-on-sale clause notifications, TOD deed preparation (if available in United States (Universal) under Applicable state TOD/POD statute), and real estate conveyancing. All deeds in United States (Universal) must be recorded with the applicable county recorder to be effective.</w:t>
      </w:r>
    </w:p>
    <w:p>
      <w:pPr>
        <w:spacing w:before="60" w:after="60"/>
        <w:ind w:left="720"/>
      </w:pPr>
      <w:r>
        <w:rPr>
          <w:rFonts w:ascii="Times New Roman" w:hAnsi="Times New Roman"/>
          <w:b/>
          <w:sz w:val="24"/>
        </w:rPr>
        <w:t xml:space="preserve">Insurance Professional  </w:t>
      </w:r>
      <w:r>
        <w:rPr>
          <w:rFonts w:ascii="Times New Roman" w:hAnsi="Times New Roman"/>
          <w:sz w:val="24"/>
        </w:rPr>
        <w:t>For life insurance policy analysis and planning, long-term care insurance planning, ILIT policy coordination, policy ownership and beneficiary designation review, and coordination with the estate plan.</w:t>
      </w:r>
    </w:p>
    <w:p>
      <w:pPr>
        <w:spacing w:before="60" w:after="60"/>
        <w:ind w:left="720"/>
      </w:pPr>
      <w:r>
        <w:rPr>
          <w:rFonts w:ascii="Times New Roman" w:hAnsi="Times New Roman"/>
          <w:b/>
          <w:sz w:val="24"/>
        </w:rPr>
        <w:t xml:space="preserve">Trust Officer / Corporate Trustee  </w:t>
      </w:r>
      <w:r>
        <w:rPr>
          <w:rFonts w:ascii="Times New Roman" w:hAnsi="Times New Roman"/>
          <w:sz w:val="24"/>
        </w:rPr>
        <w:t>For professional trust administration, investment management of trust assets, annual accounting and record-keeping, and trustee services for complex or long-term trusts. Corporate trustees in United States (Universal) must be licensed to do business in United States (Universal) and are regulated by applicable United States (Universal) banking and trust regulations.</w:t>
      </w:r>
    </w:p>
    <w:p>
      <w:r>
        <w:br w:type="page"/>
      </w:r>
    </w:p>
    <w:p>
      <w:pPr>
        <w:spacing w:before="240"/>
      </w:pPr>
      <w:r>
        <w:rPr>
          <w:rFonts w:ascii="Times New Roman" w:hAnsi="Times New Roman"/>
          <w:b/>
          <w:sz w:val="24"/>
        </w:rPr>
        <w:t>ARTICLE FAQ — FREQUENTLY ASKED QUESTIONS — UNITED STATES (UNIVERSAL) ESTATE PLANNING</w:t>
      </w:r>
    </w:p>
    <w:p>
      <w:pPr>
        <w:spacing w:before="60" w:after="60"/>
      </w:pPr>
      <w:r>
        <w:rPr>
          <w:rFonts w:ascii="Times New Roman" w:hAnsi="Times New Roman"/>
          <w:b/>
          <w:sz w:val="24"/>
        </w:rPr>
        <w:t xml:space="preserve">Q: Do I need a Will if I have a Trust?  </w:t>
      </w:r>
      <w:r>
        <w:rPr>
          <w:rFonts w:ascii="Times New Roman" w:hAnsi="Times New Roman"/>
          <w:sz w:val="24"/>
        </w:rPr>
        <w:t>A: Yes. Even with a comprehensive Revocable Living Trust, you should also execute a Pour-Over Will. The Pour-Over Will captures any assets not transferred to the Trust during your lifetime ("unfunded" assets) and directs them into the Trust at your death. The Pour-Over Will also nominates a Guardian for minor children and a Personal Representative to administer the probate estate. Without a Will, unfunded assets are distributed under United States (Universal) intestate succession law (Applicable state testamentary statutes; consult your state's probate code), which may not match your wishes.</w:t>
      </w:r>
    </w:p>
    <w:p>
      <w:pPr>
        <w:spacing w:before="60" w:after="60"/>
      </w:pPr>
      <w:r>
        <w:rPr>
          <w:rFonts w:ascii="Times New Roman" w:hAnsi="Times New Roman"/>
          <w:b/>
          <w:sz w:val="24"/>
        </w:rPr>
        <w:t xml:space="preserve">Q: What is the difference between a Will and a Living Will?  </w:t>
      </w:r>
      <w:r>
        <w:rPr>
          <w:rFonts w:ascii="Times New Roman" w:hAnsi="Times New Roman"/>
          <w:sz w:val="24"/>
        </w:rPr>
        <w:t>A: A Last Will and Testament is a testamentary document that takes effect at death and controls how your estate is distributed. It has no effect during your lifetime. A Living Will (also called an Advance Directive for Healthcare or a Directive to Physicians) is a document that expresses your wishes regarding medical treatment while you are living but unable to make decisions — typically when you have a terminal illness, are in a permanent vegetative state, or are otherwise incapacitated. In United States (Universal), living wills are governed by Applicable state living will / advance directive statutes.</w:t>
      </w:r>
    </w:p>
    <w:p>
      <w:pPr>
        <w:spacing w:before="60" w:after="60"/>
      </w:pPr>
      <w:r>
        <w:rPr>
          <w:rFonts w:ascii="Times New Roman" w:hAnsi="Times New Roman"/>
          <w:b/>
          <w:sz w:val="24"/>
        </w:rPr>
        <w:t xml:space="preserve">Q: What assets avoid probate in United States (Universal)?  </w:t>
      </w:r>
      <w:r>
        <w:rPr>
          <w:rFonts w:ascii="Times New Roman" w:hAnsi="Times New Roman"/>
          <w:sz w:val="24"/>
        </w:rPr>
        <w:t>A: The following assets pass OUTSIDE of probate in United States (Universal): (a) Assets titled in a Revocable Living Trust (they pass under the trust agreement, not through the probate court); (b) Jointly owned property with right of survivorship (JTWROS) — passes automatically to the surviving joint owner; (c) Life insurance with a named beneficiary (other than the estate); (d) Retirement accounts (IRA, 401k, etc.) with a named beneficiary; (e) Bank and investment accounts with TOD/POD designations (Applicable state TOD/POD statute); (f) In some states, real property with a TOD deed. Probate applies to assets held in your name alone without any of the above features.</w:t>
      </w:r>
    </w:p>
    <w:p>
      <w:pPr>
        <w:spacing w:before="60" w:after="60"/>
      </w:pPr>
      <w:r>
        <w:rPr>
          <w:rFonts w:ascii="Times New Roman" w:hAnsi="Times New Roman"/>
          <w:b/>
          <w:sz w:val="24"/>
        </w:rPr>
        <w:t xml:space="preserve">Q: How do I fund my Revocable Living Trust?  </w:t>
      </w:r>
      <w:r>
        <w:rPr>
          <w:rFonts w:ascii="Times New Roman" w:hAnsi="Times New Roman"/>
          <w:sz w:val="24"/>
        </w:rPr>
        <w:t>A: Funding requires physically transferring assets into the Trust. This means: (a) Recording a deed in the name of the Trustee for all real property; (b) Re-titling bank and investment accounts in the Trust Name (contact each financial institution); (c) Updating beneficiary designations to name the Trust as beneficiary (for life insurance) or contingent beneficiary (for retirement accounts, with care); (d) Assigning business interests, vehicles, and personal property to the Trust by written assignment. An unfunded trust provides NO benefit. Re-title all assets now, not later.</w:t>
      </w:r>
    </w:p>
    <w:p>
      <w:pPr>
        <w:spacing w:before="60" w:after="60"/>
      </w:pPr>
      <w:r>
        <w:rPr>
          <w:rFonts w:ascii="Times New Roman" w:hAnsi="Times New Roman"/>
          <w:b/>
          <w:sz w:val="24"/>
        </w:rPr>
        <w:t xml:space="preserve">Q: What happens if I die without a Will in United States (Universal)?  </w:t>
      </w:r>
      <w:r>
        <w:rPr>
          <w:rFonts w:ascii="Times New Roman" w:hAnsi="Times New Roman"/>
          <w:sz w:val="24"/>
        </w:rPr>
        <w:t>A: If you die without a valid Will ('intestate'), your estate is distributed according to United States (Universal)'s intestate succession law (Applicable state testamentary statutes; consult your state's probate code). In general, your estate passes to your spouse and/or children. If you have no spouse or children, it may pass to parents, siblings, or more remote relatives. Your estate may pass to unintended people or in unintended proportions. Additionally, without a Will, you cannot name a Personal Representative or a Guardian for your minor children — the court will appoint these persons without your input.</w:t>
      </w:r>
    </w:p>
    <w:p>
      <w:pPr>
        <w:spacing w:before="60" w:after="60"/>
      </w:pPr>
      <w:r>
        <w:rPr>
          <w:rFonts w:ascii="Times New Roman" w:hAnsi="Times New Roman"/>
          <w:b/>
          <w:sz w:val="24"/>
        </w:rPr>
        <w:t xml:space="preserve">Q: What is a Power of Attorney and why do I need one?  </w:t>
      </w:r>
      <w:r>
        <w:rPr>
          <w:rFonts w:ascii="Times New Roman" w:hAnsi="Times New Roman"/>
          <w:sz w:val="24"/>
        </w:rPr>
        <w:t>A: A Durable Power of Attorney (Uniform Power of Attorney Act (UPOAA) as adopted in your state) is a legal document that authorizes another person (your 'Agent') to manage your financial and legal affairs if you become incapacitated. Without a Durable POA, if you become incapacitated, your family may need to obtain court-appointed conservatorship (a time-consuming and expensive process) just to manage your bank accounts, pay bills, or handle legal matters on your behalf. A properly executed Durable POA can avoid the need for conservatorship in most cases.</w:t>
      </w:r>
    </w:p>
    <w:p>
      <w:pPr>
        <w:spacing w:before="60" w:after="60"/>
      </w:pPr>
      <w:r>
        <w:rPr>
          <w:rFonts w:ascii="Times New Roman" w:hAnsi="Times New Roman"/>
          <w:b/>
          <w:sz w:val="24"/>
        </w:rPr>
        <w:t xml:space="preserve">Q: What is Medicaid 'estate recovery' and how does it affect my estate plan?  </w:t>
      </w:r>
      <w:r>
        <w:rPr>
          <w:rFonts w:ascii="Times New Roman" w:hAnsi="Times New Roman"/>
          <w:sz w:val="24"/>
        </w:rPr>
        <w:t>A: Under State estate recovery statute (implementing 42 U.S.C. § 1396p(b)) and federal law (42 U.S.C. § 1396p(b)), Your State Medicaid Agency (consult state-specific rules) must seek repayment of Medicaid benefits paid on behalf of a deceased Medicaid recipient from the recipient's estate. Estate recovery can significantly reduce the inheritance you leave to your family if you receive Medicaid long-term care benefits. Proper Medicaid planning (using MAPTs, irrevocable trusts, and other strategies) can protect assets from estate recovery, subject to the five-year look-back period.</w:t>
      </w:r>
    </w:p>
    <w:p>
      <w:pPr>
        <w:spacing w:before="60" w:after="60"/>
      </w:pPr>
      <w:r>
        <w:rPr>
          <w:rFonts w:ascii="Times New Roman" w:hAnsi="Times New Roman"/>
          <w:b/>
          <w:sz w:val="24"/>
        </w:rPr>
        <w:t xml:space="preserve">Q: What is the federal estate tax and how does it affect me?  </w:t>
      </w:r>
      <w:r>
        <w:rPr>
          <w:rFonts w:ascii="Times New Roman" w:hAnsi="Times New Roman"/>
          <w:sz w:val="24"/>
        </w:rPr>
        <w:t>A: The federal estate tax (IRC §§ 2001 et seq.) is imposed on the transfer of the taxable estate of a deceased person. For 2024-2025, the federal estate tax exemption is $13.61 million per person ($27.22 million for married couples using portability). If your estate is below this threshold, no federal estate tax is owed. However, the exemption is scheduled to be reduced to approximately one-half in 2026 unless Congress acts. If your estate may approach or exceed the exemption, consult an estate tax attorney for planning strategies including trusts, gifting, and charitable planning.</w:t>
      </w:r>
    </w:p>
    <w:p>
      <w:pPr>
        <w:spacing w:before="60" w:after="60"/>
      </w:pPr>
      <w:r>
        <w:rPr>
          <w:rFonts w:ascii="Times New Roman" w:hAnsi="Times New Roman"/>
          <w:b/>
          <w:sz w:val="24"/>
        </w:rPr>
        <w:t xml:space="preserve">Q: Do I need a separate Healthcare POA and Living Will?  </w:t>
      </w:r>
      <w:r>
        <w:rPr>
          <w:rFonts w:ascii="Times New Roman" w:hAnsi="Times New Roman"/>
          <w:sz w:val="24"/>
        </w:rPr>
        <w:t>A: Yes. While both documents address healthcare, they serve different functions: (1) A Healthcare Power of Attorney (Applicable state healthcare advance directive statutes) designates a person (your Agent) to make healthcare decisions on your behalf when you cannot; (2) A Living Will (Applicable state living will / advance directive statutes) expresses your specific preferences regarding life-sustaining treatment. These documents complement each other: the Living Will provides specific instructions; the Healthcare POA gives someone authority to make decisions in situations not specifically addressed in the Living Will.</w:t>
      </w:r>
    </w:p>
    <w:p>
      <w:pPr>
        <w:spacing w:before="60" w:after="60"/>
      </w:pPr>
      <w:r>
        <w:rPr>
          <w:rFonts w:ascii="Times New Roman" w:hAnsi="Times New Roman"/>
          <w:b/>
          <w:sz w:val="24"/>
        </w:rPr>
        <w:t xml:space="preserve">Q: How often should I update my estate plan?  </w:t>
      </w:r>
      <w:r>
        <w:rPr>
          <w:rFonts w:ascii="Times New Roman" w:hAnsi="Times New Roman"/>
          <w:sz w:val="24"/>
        </w:rPr>
        <w:t>A: Review your estate plan at least every 3-5 years and after: (1) Any major life event (marriage, divorce, birth, death, relocation); (2) Significant change in assets or financial situation; (3) Major changes in tax law (the estate tax exemption sunset, the SECURE Act, etc.); (4) Death, incapacity, or falling out with any named agent, trustee, or beneficiary; (5) Change of domicile to another state. In particular, if you move to a community property state (or from one), your estate plan may need significant updating.</w:t>
      </w:r>
    </w:p>
    <w:p>
      <w:r>
        <w:br w:type="page"/>
      </w:r>
    </w:p>
    <w:p>
      <w:pPr>
        <w:spacing w:before="240"/>
      </w:pPr>
      <w:r>
        <w:rPr>
          <w:rFonts w:ascii="Times New Roman" w:hAnsi="Times New Roman"/>
          <w:b/>
          <w:sz w:val="24"/>
        </w:rPr>
        <w:t>ARTICLE RESOURCES — UNITED STATES (UNIVERSAL) ESTATE PLANNING RESOURCES AND CONTACTS</w:t>
      </w:r>
    </w:p>
    <w:p>
      <w:pPr>
        <w:spacing w:before="60" w:after="60"/>
        <w:ind w:left="720"/>
      </w:pPr>
      <w:r>
        <w:rPr>
          <w:rFonts w:ascii="Times New Roman" w:hAnsi="Times New Roman"/>
          <w:b/>
          <w:sz w:val="24"/>
        </w:rPr>
        <w:t xml:space="preserve">United States (Universal) Probate Court  </w:t>
      </w:r>
      <w:r>
        <w:rPr>
          <w:rFonts w:ascii="Times New Roman" w:hAnsi="Times New Roman"/>
          <w:sz w:val="24"/>
        </w:rPr>
        <w:t>Your State Probate Court (name varies by state) — handles probate, guardianship, and conservatorship proceedings in United States (Universal).</w:t>
      </w:r>
    </w:p>
    <w:p>
      <w:pPr>
        <w:spacing w:before="60" w:after="60"/>
        <w:ind w:left="720"/>
      </w:pPr>
      <w:r>
        <w:rPr>
          <w:rFonts w:ascii="Times New Roman" w:hAnsi="Times New Roman"/>
          <w:b/>
          <w:sz w:val="24"/>
        </w:rPr>
        <w:t xml:space="preserve">United States (Universal) Medicaid Agency  </w:t>
      </w:r>
      <w:r>
        <w:rPr>
          <w:rFonts w:ascii="Times New Roman" w:hAnsi="Times New Roman"/>
          <w:sz w:val="24"/>
        </w:rPr>
        <w:t>Your State Medicaid Agency (consult state-specific rules) — administers Medicaid in United States (Universal) under State Medicaid statutes (implementing 42 U.S.C. §§ 1396 et seq.).</w:t>
      </w:r>
    </w:p>
    <w:p>
      <w:pPr>
        <w:spacing w:before="60" w:after="60"/>
        <w:ind w:left="720"/>
      </w:pPr>
      <w:r>
        <w:rPr>
          <w:rFonts w:ascii="Times New Roman" w:hAnsi="Times New Roman"/>
          <w:b/>
          <w:sz w:val="24"/>
        </w:rPr>
        <w:t xml:space="preserve">Federal Resources  </w:t>
      </w:r>
      <w:r>
        <w:rPr>
          <w:rFonts w:ascii="Times New Roman" w:hAnsi="Times New Roman"/>
          <w:sz w:val="24"/>
        </w:rPr>
        <w:t>IRS (irs.gov) — estate and gift tax forms (706, 709, 1041, SS-4, W-9). Social Security Administration (ssa.gov) — SSI and benefits planning. Medicare (medicare.gov) — healthcare coverage for seniors. Eldercare Locator (eldercare.acl.gov) — find local elder care services.</w:t>
      </w:r>
    </w:p>
    <w:p>
      <w:pPr>
        <w:spacing w:before="60" w:after="60"/>
        <w:ind w:left="720"/>
      </w:pPr>
      <w:r>
        <w:rPr>
          <w:rFonts w:ascii="Times New Roman" w:hAnsi="Times New Roman"/>
          <w:b/>
          <w:sz w:val="24"/>
        </w:rPr>
        <w:t xml:space="preserve">Professional Organizations  </w:t>
      </w:r>
      <w:r>
        <w:rPr>
          <w:rFonts w:ascii="Times New Roman" w:hAnsi="Times New Roman"/>
          <w:sz w:val="24"/>
        </w:rPr>
        <w:t>American College of Trust and Estate Counsel (actec.org) — find ACTEC Fellows in United States (Universal). National Academy of Elder Law Attorneys (naela.org) — find NAELA members in United States (Universal). National Association of Estate Planners &amp; Councils (naepc.org). Special Needs Alliance (specialneedsalliance.org) — for special needs planning.</w:t>
      </w:r>
    </w:p>
    <w:p>
      <w:pPr>
        <w:spacing w:before="60" w:after="60"/>
        <w:ind w:left="720"/>
      </w:pPr>
      <w:r>
        <w:rPr>
          <w:rFonts w:ascii="Times New Roman" w:hAnsi="Times New Roman"/>
          <w:b/>
          <w:sz w:val="24"/>
        </w:rPr>
        <w:t xml:space="preserve">Legal Resources  </w:t>
      </w:r>
      <w:r>
        <w:rPr>
          <w:rFonts w:ascii="Times New Roman" w:hAnsi="Times New Roman"/>
          <w:sz w:val="24"/>
        </w:rPr>
        <w:t>United States (Universal) State Bar Association — for referrals to United States (Universal) estate planning attorneys. LegalAid in United States (Universal) — for low-income seniors needing estate planning assistance. Eldercare Legal Assistance programs — available in many United States (Universal) counties.</w:t>
      </w:r>
    </w:p>
    <w:p>
      <w:pPr>
        <w:spacing w:before="60" w:after="60"/>
      </w:pPr>
      <w:r>
        <w:rPr>
          <w:rFonts w:ascii="Times New Roman" w:hAnsi="Times New Roman"/>
          <w:sz w:val="24"/>
        </w:rPr>
        <w:br/>
        <w:t>This United States (Universal) LLC Operating Agreement template was prepared for educational purposes. For personalized legal advice, consult a licensed United States (Universal) estate planning attorney familiar with current United States (Universal) law and your specific circumstances.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