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Fraudulent Transfer Checklist</w:t>
      </w:r>
    </w:p>
    <w:p>
      <w:pPr>
        <w:jc w:val="center"/>
      </w:pPr>
      <w:r>
        <w:rPr>
          <w:b/>
        </w:rPr>
        <w:t>Elder &amp; Estate | Pre-Transfer Due Diligence Under the Uniform Voidable Transactions Act (UVTA)</w:t>
      </w:r>
    </w:p>
    <w:p>
      <w:r>
        <w:t>Every transfer of assets into a trust, LLC, or other protective structure carries the risk of being challenged as a fraudulent transfer. If a court finds that a transfer was fraudulent — either because it was made with intent to defraud creditors, or because it was made without receiving reasonably equivalent value while you were insolvent — the court can void the transfer entirely, as if it never happened. Your creditor can then reach those assets directly.</w:t>
      </w:r>
    </w:p>
    <w:p>
      <w:r>
        <w:t>This checklist gives you the tools to evaluate every transfer before you make it. Work through every section, every checklist item, and every question. Do not rush this process. The fraudulent transfer analysis is not bureaucratic — it is the legal foundation on which the entire asset protection plan rests. A plan that cannot survive a fraudulent transfer challenge is not a protection plan; it is a false sense of security.</w:t>
      </w:r>
    </w:p>
    <w:p>
      <w:r>
        <w:rPr>
          <w:b/>
          <w:color w:val="CC0000"/>
        </w:rPr>
        <w:t>⚠️  WARNING: This checklist is an educational and due diligence tool, not legal advice. If you have any pending litigation, threatened claims, overdue debts, or business disputes, consult a licensed attorney before making any transfers. Your facts matter. General checklists do not substitute for specific professional advice.</w:t>
      </w:r>
    </w:p>
    <w:p>
      <w:pPr>
        <w:pStyle w:val="Heading1"/>
      </w:pPr>
      <w:r>
        <w:t>Section 1: What Is a Fraudulent Transfer?</w:t>
      </w:r>
    </w:p>
    <w:p>
      <w:pPr>
        <w:pStyle w:val="Heading2"/>
      </w:pPr>
      <w:r>
        <w:t>1.1 The Legal Framework: UVTA Overview</w:t>
      </w:r>
    </w:p>
    <w:p>
      <w:r>
        <w:t>The Uniform Voidable Transactions Act (UVTA) — formerly known as the Uniform Fraudulent Transfer Act (UFTA) — is a model statute adopted in substantially similar form by 44 states plus the District of Columbia. The UVTA provides creditors with the legal tools to challenge asset transfers they believe were made to defeat their claims. Under the UVTA, a creditor can seek to have a transfer voided, obtain an injunction against further transfers, attach the transferred asset, and in some states, recover attorney fees against a transferor who acted in bad faith.</w:t>
      </w:r>
    </w:p>
    <w:p>
      <w:r>
        <w:t>The UVTA creates two categories of voidable transfers: actual fraud (transfers made with actual intent to hinder, delay, or defraud creditors) and constructive fraud (transfers made without receiving reasonably equivalent value while insolvent, or that rendered the transferor insolvent). Both categories can result in a transfer being voided, but they have different proof requirements and different statute of limitations periods.</w:t>
      </w:r>
    </w:p>
    <w:p>
      <w:pPr>
        <w:pStyle w:val="Heading2"/>
      </w:pPr>
      <w:r>
        <w:t>1.2 Actual Fraud: UVTA § 4(a)(1)</w:t>
      </w:r>
    </w:p>
    <w:p>
      <w:r>
        <w:t>Under UVTA § 4(a)(1), a transfer is voidable as to a creditor if the debtor made the transfer 'with actual intent to hinder, delay, or defraud any creditor of the debtor.' Actual intent is rarely proven through direct evidence (most people don't write emails saying 'I'm hiding this from my creditors'). Instead, courts look at circumstantial evidence — the 'badges of fraud' — to infer intent. The UVTA codifies 11 specific badges of fraud in § 4(b).</w:t>
      </w:r>
    </w:p>
    <w:p>
      <w:r>
        <w:t>Because actual fraud requires proof of intent, it carries the longer statute of limitations: under UVTA § 9(a), a claim for actual fraud must be brought within 4 years after the transfer was made, OR within 1 year after the transfer was or could reasonably have been discovered — whichever is later. In some states, the actual fraud period extends to 7 years. This long window is one reason why 'I'll plan later when I'm in trouble' is such a dangerous strategy.</w:t>
      </w:r>
    </w:p>
    <w:p>
      <w:pPr>
        <w:pStyle w:val="Heading2"/>
      </w:pPr>
      <w:r>
        <w:t>1.3 Constructive Fraud: UVTA §§ 4(a)(2) and 5</w:t>
      </w:r>
    </w:p>
    <w:p>
      <w:r>
        <w:t>Constructive fraud does not require any bad intent. Under UVTA § 4(a)(2), a transfer is voidable even without fraudulent intent if the debtor: (1) did not receive reasonably equivalent value in exchange for the transfer, AND (2) either was engaged in a business for which the remaining assets were unreasonably small capital, or intended to incur debts beyond the ability to pay as they became due.</w:t>
      </w:r>
    </w:p>
    <w:p>
      <w:r>
        <w:t>Under UVTA § 5, a transfer is voidable if the debtor: (1) did not receive reasonably equivalent value, AND (2) was insolvent at the time of the transfer or became insolvent as a result. Solvency under the UVTA is balance-sheet solvency — assets exceed liabilities at fair valuation. The constructive fraud period is generally 4 years from the date of transfer.</w:t>
      </w:r>
    </w:p>
    <w:p>
      <w:pPr>
        <w:pStyle w:val="Heading2"/>
      </w:pPr>
      <w:r>
        <w:t>1.4 What 'Reasonably Equivalent Value' Means</w:t>
      </w:r>
    </w:p>
    <w:p>
      <w:r>
        <w:t>When you transfer assets into a trust or LLC for estate planning purposes, you typically receive no cash in return. This is a gift, not a sale. The UVTA recognizes that not all gratuitous transfers are fraudulent — the question is whether the transferor was solvent and financially sound at the time. Transfers for estate planning purposes made while solvent and without any pending creditor claims generally survive UVTA challenge. The 'reasonably equivalent value' requirement matters most when: you transfer your only significant asset, you transfer assets while carrying significant debt, or you transfer assets while unable to pay current bills.</w:t>
      </w:r>
    </w:p>
    <w:p>
      <w:pPr>
        <w:pStyle w:val="Heading2"/>
      </w:pPr>
      <w:r>
        <w:t>1.5 Real-World Examples of Voided Transfers</w:t>
      </w:r>
    </w:p>
    <w:p>
      <w:r>
        <w:rPr>
          <w:b/>
        </w:rPr>
        <w:t xml:space="preserve">Case Type — The Last-Minute LLC: </w:t>
      </w:r>
      <w:r>
        <w:t>A physician, aware that a malpractice verdict was likely, transferred his investment real estate portfolio to a newly formed LLC owned by his spouse. The transfer was made three weeks before the jury delivered a $2.1 million verdict. The court voided the transfer under both actual fraud (timing and insider relationship) and constructive fraud (the transfers left the physician with assets insufficient to pay the judgment). The entire portfolio was available to the judgment creditor.</w:t>
      </w:r>
    </w:p>
    <w:p>
      <w:r>
        <w:rPr>
          <w:b/>
        </w:rPr>
        <w:t xml:space="preserve">Case Type — The Pre-Divorce Asset Shuffle: </w:t>
      </w:r>
      <w:r>
        <w:t>A business owner, anticipating a contentious divorce, transferred his business interests to a trust naming his parents as beneficiaries. The family law court found the transfer fraudulent — the divorce was clearly foreseeable, the transfer was to family insiders, and no equivalent value was received. The trust interests were included in the marital estate anyway.</w:t>
      </w:r>
    </w:p>
    <w:p>
      <w:r>
        <w:rPr>
          <w:b/>
        </w:rPr>
        <w:t xml:space="preserve">Case Type — The Well-Timed MAPT Challenge: </w:t>
      </w:r>
      <w:r>
        <w:t>A couple transferred their home into a MAPT 4 years and 9 months before one spouse entered a nursing home. Their state applied a strict 5-year look-back. Because the transfer fell within the window, the state imposed a penalty period — even though the MAPT was otherwise validly formed. The lesson: 5 years means 5 full years.</w:t>
      </w:r>
    </w:p>
    <w:p>
      <w:r>
        <w:rPr>
          <w:b/>
        </w:rPr>
        <w:t xml:space="preserve">Case Type — The Fraudulent Business Capitalization: </w:t>
      </w:r>
      <w:r>
        <w:t>A contractor facing multiple construction defect claims contributed his personal liquid assets to a new LLC, rendering himself personally insolvent. He claimed the LLC assets were separate. The court found constructive fraud: the transfer left him unable to pay his reasonably anticipated debts (the construction defect claims), and he received no equivalent value personally. The LLC's assets were attached.</w:t>
      </w:r>
    </w:p>
    <w:p>
      <w:r>
        <w:rPr>
          <w:b/>
        </w:rPr>
        <w:t xml:space="preserve">Case Type — The Properly Planned Success: </w:t>
      </w:r>
      <w:r>
        <w:t>By contrast, a real estate investor who transferred properties into a family LLC seven years before a tenant's injury suit successfully defended the structure. No claims were pending or foreseeable at the time of transfer, she remained personally solvent after the transfers, the LLC was properly formed and funded, and the Uniform Voidable Transactions Act's look-back period had long expired. The LLC held. Proper timing is the entire game.</w:t>
      </w:r>
    </w:p>
    <w:p>
      <w:pPr>
        <w:pStyle w:val="Heading1"/>
      </w:pPr>
      <w:r>
        <w:t>Section 2: Pre-Transfer Solvency Checklist</w:t>
      </w:r>
    </w:p>
    <w:p>
      <w:r>
        <w:t>Complete this checklist for EACH planned transfer before execution. If any item cannot be checked, do not make the transfer until the issue is resolved. Retain this completed checklist with your transfer documentation permanently.</w:t>
      </w:r>
    </w:p>
    <w:p>
      <w:pPr>
        <w:pStyle w:val="Heading2"/>
      </w:pPr>
      <w:r>
        <w:t>2.1 Asset Valuation</w:t>
      </w:r>
    </w:p>
    <w:p>
      <w:pPr>
        <w:ind w:left="360"/>
      </w:pPr>
      <w:r>
        <w:t>□  Asset to be transferred has been valued as of transfer date</w:t>
      </w:r>
    </w:p>
    <w:p>
      <w:pPr>
        <w:ind w:left="360"/>
      </w:pPr>
      <w:r>
        <w:t>□  Valuation method is appropriate for asset type: appraisal for real estate, brokerage statement for investment accounts, CPA valuation for business interests, market quote for publicly traded securities</w:t>
      </w:r>
    </w:p>
    <w:p>
      <w:pPr>
        <w:ind w:left="360"/>
      </w:pPr>
      <w:r>
        <w:t>□  Appraisal or valuation report is dated within 90 days of the planned transfer date</w:t>
      </w:r>
    </w:p>
    <w:p>
      <w:pPr>
        <w:ind w:left="360"/>
      </w:pPr>
      <w:r>
        <w:t>□  If real estate, an independent licensed appraiser (not a broker's price opinion) was used</w:t>
      </w:r>
    </w:p>
    <w:p>
      <w:pPr>
        <w:ind w:left="360"/>
      </w:pPr>
      <w:r>
        <w:t>□  If a business interest, a certified business valuator (ABV, CVA, or CFA credential) was used</w:t>
      </w:r>
    </w:p>
    <w:p>
      <w:pPr>
        <w:ind w:left="360"/>
      </w:pPr>
      <w:r>
        <w:t>□  Valuation document is saved and will be retained permanently with transfer records</w:t>
      </w:r>
    </w:p>
    <w:p>
      <w:pPr>
        <w:pStyle w:val="Heading2"/>
      </w:pPr>
      <w:r>
        <w:t>2.2 Pre-Transfer Net Worth Calculation</w:t>
      </w:r>
    </w:p>
    <w:p>
      <w:r>
        <w:t>Before making the transfer, calculate your complete personal net worth. This document is your primary evidence of solvency if a creditor later challenges the transfer. Be honest and comprehensive — include all assets and all liabilities.</w:t>
      </w:r>
    </w:p>
    <w:p>
      <w:r>
        <w:t>Assets to list (current fair market value):</w:t>
      </w:r>
    </w:p>
    <w:p>
      <w:pPr>
        <w:ind w:left="360"/>
      </w:pPr>
      <w:r>
        <w:t>• Primary residence (appraised value, not assessed value)</w:t>
      </w:r>
    </w:p>
    <w:p>
      <w:pPr>
        <w:ind w:left="360"/>
      </w:pPr>
      <w:r>
        <w:t>• Other real property (each parcel separately valued)</w:t>
      </w:r>
    </w:p>
    <w:p>
      <w:pPr>
        <w:ind w:left="360"/>
      </w:pPr>
      <w:r>
        <w:t>• Checking and savings account balances</w:t>
      </w:r>
    </w:p>
    <w:p>
      <w:pPr>
        <w:ind w:left="360"/>
      </w:pPr>
      <w:r>
        <w:t>• Investment and brokerage account values</w:t>
      </w:r>
    </w:p>
    <w:p>
      <w:pPr>
        <w:ind w:left="360"/>
      </w:pPr>
      <w:r>
        <w:t>• Retirement account values (IRA, 401k, pension)</w:t>
      </w:r>
    </w:p>
    <w:p>
      <w:pPr>
        <w:ind w:left="360"/>
      </w:pPr>
      <w:r>
        <w:t>• Cash value of life insurance policies</w:t>
      </w:r>
    </w:p>
    <w:p>
      <w:pPr>
        <w:ind w:left="360"/>
      </w:pPr>
      <w:r>
        <w:t>• Business interest values (per professional valuation)</w:t>
      </w:r>
    </w:p>
    <w:p>
      <w:pPr>
        <w:ind w:left="360"/>
      </w:pPr>
      <w:r>
        <w:t>• Vehicles and personal property of value</w:t>
      </w:r>
    </w:p>
    <w:p>
      <w:pPr>
        <w:ind w:left="360"/>
      </w:pPr>
      <w:r>
        <w:t>• Notes receivable and other financial claims</w:t>
      </w:r>
    </w:p>
    <w:p>
      <w:pPr>
        <w:ind w:left="360"/>
      </w:pPr>
      <w:r>
        <w:t>• Any other assets with measurable value</w:t>
      </w:r>
    </w:p>
    <w:p>
      <w:r>
        <w:t>Liabilities to list (full outstanding balance):</w:t>
      </w:r>
    </w:p>
    <w:p>
      <w:pPr>
        <w:ind w:left="360"/>
      </w:pPr>
      <w:r>
        <w:t>• Primary mortgage balance</w:t>
      </w:r>
    </w:p>
    <w:p>
      <w:pPr>
        <w:ind w:left="360"/>
      </w:pPr>
      <w:r>
        <w:t>• Home equity line of credit balance</w:t>
      </w:r>
    </w:p>
    <w:p>
      <w:pPr>
        <w:ind w:left="360"/>
      </w:pPr>
      <w:r>
        <w:t>• Other mortgage and real estate debt balances</w:t>
      </w:r>
    </w:p>
    <w:p>
      <w:pPr>
        <w:ind w:left="360"/>
      </w:pPr>
      <w:r>
        <w:t>• Vehicle loan balances</w:t>
      </w:r>
    </w:p>
    <w:p>
      <w:pPr>
        <w:ind w:left="360"/>
      </w:pPr>
      <w:r>
        <w:t>• Personal loan balances</w:t>
      </w:r>
    </w:p>
    <w:p>
      <w:pPr>
        <w:ind w:left="360"/>
      </w:pPr>
      <w:r>
        <w:t>• Credit card balances</w:t>
      </w:r>
    </w:p>
    <w:p>
      <w:pPr>
        <w:ind w:left="360"/>
      </w:pPr>
      <w:r>
        <w:t>• Student loan balances</w:t>
      </w:r>
    </w:p>
    <w:p>
      <w:pPr>
        <w:ind w:left="360"/>
      </w:pPr>
      <w:r>
        <w:t>• Business debts you have personally guaranteed</w:t>
      </w:r>
    </w:p>
    <w:p>
      <w:pPr>
        <w:ind w:left="360"/>
      </w:pPr>
      <w:r>
        <w:t>• Contingent liabilities: pending lawsuits (use a reasonable estimate of exposure)</w:t>
      </w:r>
    </w:p>
    <w:p>
      <w:pPr>
        <w:ind w:left="360"/>
      </w:pPr>
      <w:r>
        <w:t>• Tax liabilities (unpaid taxes, potential audit adjustments)</w:t>
      </w:r>
    </w:p>
    <w:p>
      <w:pPr>
        <w:ind w:left="360"/>
      </w:pPr>
      <w:r>
        <w:t>• Any other amounts owed or potentially owed</w:t>
      </w:r>
    </w:p>
    <w:p>
      <w:pPr>
        <w:pStyle w:val="Heading2"/>
      </w:pPr>
      <w:r>
        <w:t>2.3 Solvency Confirmation Checklist</w:t>
      </w:r>
    </w:p>
    <w:p>
      <w:pPr>
        <w:ind w:left="360"/>
      </w:pPr>
      <w:r>
        <w:t>□  Total assets calculated: $_______________ (before transfer)</w:t>
      </w:r>
    </w:p>
    <w:p>
      <w:pPr>
        <w:ind w:left="360"/>
      </w:pPr>
      <w:r>
        <w:t>□  Total liabilities calculated: $_______________ (before transfer)</w:t>
      </w:r>
    </w:p>
    <w:p>
      <w:pPr>
        <w:ind w:left="360"/>
      </w:pPr>
      <w:r>
        <w:t>□  Net worth before transfer is POSITIVE (assets exceed liabilities)</w:t>
      </w:r>
    </w:p>
    <w:p>
      <w:pPr>
        <w:ind w:left="360"/>
      </w:pPr>
      <w:r>
        <w:t>□  Value of asset being transferred: $_______________</w:t>
      </w:r>
    </w:p>
    <w:p>
      <w:pPr>
        <w:ind w:left="360"/>
      </w:pPr>
      <w:r>
        <w:t>□  Total assets AFTER transfer: $_______________ (still exceeds total liabilities)</w:t>
      </w:r>
    </w:p>
    <w:p>
      <w:pPr>
        <w:ind w:left="360"/>
      </w:pPr>
      <w:r>
        <w:t>□  Net worth after transfer remains POSITIVE — you are still solvent after the transfer</w:t>
      </w:r>
    </w:p>
    <w:p>
      <w:pPr>
        <w:ind w:left="360"/>
      </w:pPr>
      <w:r>
        <w:t>□  Assets remaining after transfer are SUFFICIENT to pay all reasonably anticipated debts as they become due (not just technically solvent, but practically able to meet obligations)</w:t>
      </w:r>
    </w:p>
    <w:p>
      <w:pPr>
        <w:ind w:left="360"/>
      </w:pPr>
      <w:r>
        <w:t>□  No single asset being transferred represents the majority of your net worth without leaving adequate liquidity for living expenses and known upcoming obligations</w:t>
      </w:r>
    </w:p>
    <w:p>
      <w:pPr>
        <w:ind w:left="360"/>
      </w:pPr>
      <w:r>
        <w:t>□  After transfer, you retain enough liquid assets to cover at least 6 months of living expenses and all known upcoming payment obligations</w:t>
      </w:r>
    </w:p>
    <w:p>
      <w:pPr>
        <w:pStyle w:val="Heading2"/>
      </w:pPr>
      <w:r>
        <w:t>2.4 Creditor and Litigation Status</w:t>
      </w:r>
    </w:p>
    <w:p>
      <w:pPr>
        <w:ind w:left="360"/>
      </w:pPr>
      <w:r>
        <w:t>□  No pending lawsuits against you as of the transfer date</w:t>
      </w:r>
    </w:p>
    <w:p>
      <w:pPr>
        <w:ind w:left="360"/>
      </w:pPr>
      <w:r>
        <w:t>□  No threatened lawsuits — no demand letters, attorney communications, or pre-litigation notices of claim</w:t>
      </w:r>
    </w:p>
    <w:p>
      <w:pPr>
        <w:ind w:left="360"/>
      </w:pPr>
      <w:r>
        <w:t>□  No pending regulatory or government investigations (SEC, IRS audit, state professional licensing board)</w:t>
      </w:r>
    </w:p>
    <w:p>
      <w:pPr>
        <w:ind w:left="360"/>
      </w:pPr>
      <w:r>
        <w:t>□  No known creditor disputes — no overdue accounts in collection, no disputed debts where a party has indicated they intend to pursue legal action</w:t>
      </w:r>
    </w:p>
    <w:p>
      <w:pPr>
        <w:ind w:left="360"/>
      </w:pPr>
      <w:r>
        <w:t>□  No pending bankruptcy proceedings (if in bankruptcy, consult attorney before any transfers — bankruptcy has its own fraudulent transfer rules with longer look-backs)</w:t>
      </w:r>
    </w:p>
    <w:p>
      <w:pPr>
        <w:ind w:left="360"/>
      </w:pPr>
      <w:r>
        <w:t>□  No reasonable basis to anticipate a future claim arising from your professional practice, business operations, or personal activities</w:t>
      </w:r>
    </w:p>
    <w:p>
      <w:pPr>
        <w:ind w:left="360"/>
      </w:pPr>
      <w:r>
        <w:t>□  If you are a licensed professional (physician, attorney, accountant, engineer), no known or reported malpractice, errors, or omissions incidents within the past two years that could give rise to a claim</w:t>
      </w:r>
    </w:p>
    <w:p>
      <w:pPr>
        <w:pStyle w:val="Heading1"/>
      </w:pPr>
      <w:r>
        <w:t>Section 3: Badges of Fraud Analysis — UVTA § 4(b)</w:t>
      </w:r>
    </w:p>
    <w:p>
      <w:r>
        <w:t>UVTA § 4(b) lists 11 factors — commonly called 'badges of fraud' — that courts use to infer fraudulent intent when direct evidence is unavailable. The presence of one or two badges does not automatically void a transfer, but the more badges present, the greater the inference of fraud. A court that finds multiple badges present will typically shift the burden to you to explain the legitimate purpose for the transfer.</w:t>
      </w:r>
    </w:p>
    <w:p>
      <w:r>
        <w:t>Review each badge carefully. For each one, check the box only if the badge clearly does NOT apply to your planned transfer. If any badge applies — even partially — reconsider the timing of the transfer and consult an attorney.</w:t>
      </w:r>
    </w:p>
    <w:p>
      <w:pPr>
        <w:ind w:left="360"/>
      </w:pPr>
      <w:r>
        <w:t>□  Badge 1 — Transfer Not to an Insider</w:t>
      </w:r>
    </w:p>
    <w:p>
      <w:pPr>
        <w:ind w:left="1080"/>
      </w:pPr>
      <w:r>
        <w:rPr>
          <w:i/>
        </w:rPr>
        <w:t>The transfer is NOT to a family member, business partner, entity you control, director or officer of your company, or anyone with a close relationship to you. Transfers to trusts where you or your family are beneficiaries — by definition — involve an insider. The key is whether OTHER badges are also present. A transfer to your own trust while solvent and with no creditors is legally permissible. The same transfer while you owe money to a known creditor raises serious concerns.</w:t>
      </w:r>
    </w:p>
    <w:p>
      <w:pPr>
        <w:ind w:left="360"/>
      </w:pPr>
      <w:r>
        <w:t>□  Badge 2 — No Pending or Threatened Lawsuit</w:t>
      </w:r>
    </w:p>
    <w:p>
      <w:pPr>
        <w:ind w:left="1080"/>
      </w:pPr>
      <w:r>
        <w:rPr>
          <w:i/>
        </w:rPr>
        <w:t>At the time of the transfer, there is no pending lawsuit against you, no active arbitration or mediation proceeding, no formal complaint filed with any regulatory or licensing body, and no reasonable basis to believe a claim is about to be filed. A creditor whose claim arises before the transfer may challenge it regardless of the look-back period — the look-back only protects against future creditors.</w:t>
      </w:r>
    </w:p>
    <w:p>
      <w:pPr>
        <w:ind w:left="360"/>
      </w:pPr>
      <w:r>
        <w:t>□  Badge 3 — Transfer Was Not Concealed</w:t>
      </w:r>
    </w:p>
    <w:p>
      <w:pPr>
        <w:ind w:left="1080"/>
      </w:pPr>
      <w:r>
        <w:rPr>
          <w:i/>
        </w:rPr>
        <w:t>The transfer has been or will be publicly recorded where required (deeds, UCC filings, business registration changes). The transfer is disclosed on relevant financial statements and tax returns. There is no attempt to hide the transfer from creditors or the public. Legitimate estate planning transfers are properly documented and transparent — if you feel the need to hide a transfer, that feeling is a warning signal.</w:t>
      </w:r>
    </w:p>
    <w:p>
      <w:pPr>
        <w:ind w:left="360"/>
      </w:pPr>
      <w:r>
        <w:t>□  Badge 4 — Reasonably Equivalent Value Received (or Not Required)</w:t>
      </w:r>
    </w:p>
    <w:p>
      <w:pPr>
        <w:ind w:left="1080"/>
      </w:pPr>
      <w:r>
        <w:rPr>
          <w:i/>
        </w:rPr>
        <w:t>Either (a) you received fair market value for the transferred asset (arm's-length sale), OR (b) the transfer is a gratuitous transfer for estate planning purposes made while you are fully solvent and have no creditor claims. For estate planning trusts, you typically receive no cash — the 'value' received is the estate planning benefit. This is legally recognized, but only when solvency and no-creditor criteria are met.</w:t>
      </w:r>
    </w:p>
    <w:p>
      <w:pPr>
        <w:ind w:left="360"/>
      </w:pPr>
      <w:r>
        <w:t>□  Badge 5 — Transferor Was Solvent Before and After Transfer</w:t>
      </w:r>
    </w:p>
    <w:p>
      <w:pPr>
        <w:ind w:left="1080"/>
      </w:pPr>
      <w:r>
        <w:rPr>
          <w:i/>
        </w:rPr>
        <w:t>You were solvent (assets exceeded liabilities at fair valuation) at the time of the transfer AND remained solvent immediately after the transfer. A transfer that renders you insolvent is constructively fraudulent per se under UVTA § 5, regardless of intent. Solvency is measured at fair market value — not what you paid for assets, not assessed value, not sentimental value.</w:t>
      </w:r>
    </w:p>
    <w:p>
      <w:pPr>
        <w:ind w:left="360"/>
      </w:pPr>
      <w:r>
        <w:t>□  Badge 6 — Transfer Did Not Occur Shortly Before a Large New Debt</w:t>
      </w:r>
    </w:p>
    <w:p>
      <w:pPr>
        <w:ind w:left="1080"/>
      </w:pPr>
      <w:r>
        <w:rPr>
          <w:i/>
        </w:rPr>
        <w:t>The transfer was not made in anticipation of incurring a large new financial obligation. Transfers made shortly before signing a major loan guarantee, before entering a high-risk business venture, before elective surgery with uncertain outcomes, or before other known financial risk events raise concerns. 'Shortly before' is not defined by the UVTA but courts typically apply a 6–12 month window for this analysis.</w:t>
      </w:r>
    </w:p>
    <w:p>
      <w:pPr>
        <w:ind w:left="360"/>
      </w:pPr>
      <w:r>
        <w:t>□  Badge 7 — Transferor Did Not Retain Possession or Control</w:t>
      </w:r>
    </w:p>
    <w:p>
      <w:pPr>
        <w:ind w:left="1080"/>
      </w:pPr>
      <w:r>
        <w:rPr>
          <w:i/>
        </w:rPr>
        <w:t>After the transfer, you do not continue to control the transferred asset as if it were your own property. You do not continue to live in a transferred house without a lease, spend money from a transferred account, or direct the transferred business without proper documentation. The irrevocable trust framework requires a truly independent trustee who exercises real discretion — not a nominee who follows your every instruction.</w:t>
      </w:r>
    </w:p>
    <w:p>
      <w:pPr>
        <w:ind w:left="360"/>
      </w:pPr>
      <w:r>
        <w:t>□  Badge 8 — Transfer Not Made in Connection with Divorce</w:t>
      </w:r>
    </w:p>
    <w:p>
      <w:pPr>
        <w:ind w:left="1080"/>
      </w:pPr>
      <w:r>
        <w:rPr>
          <w:i/>
        </w:rPr>
        <w:t>The transfer was not made in contemplation of or shortly before a divorce, separation, or domestic dispute where one purpose was to keep assets away from a spouse. Family law courts have independent power to reach assets transferred in anticipation of divorce, often applying equitable tracing doctrines beyond the UVTA framework. Divorce planning and asset protection planning are entirely different disciplines.</w:t>
      </w:r>
    </w:p>
    <w:p>
      <w:pPr>
        <w:ind w:left="360"/>
      </w:pPr>
      <w:r>
        <w:t>□  Badge 9 — Transferred Asset Was Not Transferor's Only Significant Asset</w:t>
      </w:r>
    </w:p>
    <w:p>
      <w:pPr>
        <w:ind w:left="1080"/>
      </w:pPr>
      <w:r>
        <w:rPr>
          <w:i/>
        </w:rPr>
        <w:t>The asset being transferred is not the sole or nearly sole asset you own. Transferring your only asset while retaining debts is a near-automatic fraudulent transfer finding. If you are transferring a single large asset (your home, your business), ensure you retain other meaningful assets. The solvency calculation in Section 2 addresses this quantitatively, but the qualitative concern here is proportionality.</w:t>
      </w:r>
    </w:p>
    <w:p>
      <w:pPr>
        <w:ind w:left="360"/>
      </w:pPr>
      <w:r>
        <w:t>□  Badge 10 — Transferor Did Not Abscond or Remove Assets from Jurisdiction</w:t>
      </w:r>
    </w:p>
    <w:p>
      <w:pPr>
        <w:ind w:left="1080"/>
      </w:pPr>
      <w:r>
        <w:rPr>
          <w:i/>
        </w:rPr>
        <w:t>You are not leaving the country, closing domestic accounts, or otherwise making yourself or your assets unavailable to creditors at or around the time of the transfer. Out-of-state transfers (e.g., forming a Wyoming LLC) are not inherently problematic — but doing so simultaneously with fleeing creditors is. You must remain available and legally reachable throughout this process.</w:t>
      </w:r>
    </w:p>
    <w:p>
      <w:pPr>
        <w:ind w:left="360"/>
      </w:pPr>
      <w:r>
        <w:t>□  Badge 11 — Records Were Not Destroyed or Falsified</w:t>
      </w:r>
    </w:p>
    <w:p>
      <w:pPr>
        <w:ind w:left="1080"/>
      </w:pPr>
      <w:r>
        <w:rPr>
          <w:i/>
        </w:rPr>
        <w:t>All records related to the transfer — valuations, deeds, retitling documents, trust instruments, LLC minutes — are complete, accurate, and retained. No documents were backdated, altered, or destroyed. Courts take document destruction and forgery extremely seriously — discovery of falsified records can result in sanctions, adverse inferences, and in extreme cases, criminal fraud charges.</w:t>
      </w:r>
    </w:p>
    <w:p>
      <w:pPr>
        <w:pStyle w:val="Heading1"/>
      </w:pPr>
      <w:r>
        <w:t>Section 4: Statute of Limitations by State</w:t>
      </w:r>
    </w:p>
    <w:p>
      <w:r>
        <w:t>The UVTA's look-back period determines how long after a transfer a creditor can challenge it. While the UVTA is a model statute, states have adopted it with variations. The following table summarizes the look-back period by state.</w:t>
      </w:r>
    </w:p>
    <w:p>
      <w:r>
        <w:rPr>
          <w:i/>
        </w:rPr>
        <w:t>📌  NOTE: These periods are subject to change as states amend their statutes. Verify current law with your state's attorney general website or a licensed attorney before relying on the figures below.</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State</w:t>
            </w:r>
          </w:p>
        </w:tc>
        <w:tc>
          <w:tcPr>
            <w:tcW w:type="dxa" w:w="2880"/>
          </w:tcPr>
          <w:p>
            <w:r>
              <w:rPr>
                <w:b/>
              </w:rPr>
              <w:t>Statute</w:t>
            </w:r>
          </w:p>
        </w:tc>
        <w:tc>
          <w:tcPr>
            <w:tcW w:type="dxa" w:w="2880"/>
          </w:tcPr>
          <w:p>
            <w:r>
              <w:rPr>
                <w:b/>
              </w:rPr>
              <w:t>Look-Back Period</w:t>
            </w:r>
          </w:p>
        </w:tc>
      </w:tr>
      <w:tr>
        <w:tc>
          <w:tcPr>
            <w:tcW w:type="dxa" w:w="2880"/>
          </w:tcPr>
          <w:p>
            <w:r>
              <w:t>Alabama</w:t>
            </w:r>
          </w:p>
        </w:tc>
        <w:tc>
          <w:tcPr>
            <w:tcW w:type="dxa" w:w="2880"/>
          </w:tcPr>
          <w:p>
            <w:r>
              <w:t>UFTA (older version)</w:t>
            </w:r>
          </w:p>
        </w:tc>
        <w:tc>
          <w:tcPr>
            <w:tcW w:type="dxa" w:w="2880"/>
          </w:tcPr>
          <w:p>
            <w:r>
              <w:t>4 years / 1 year discovery</w:t>
            </w:r>
          </w:p>
        </w:tc>
      </w:tr>
      <w:tr>
        <w:tc>
          <w:tcPr>
            <w:tcW w:type="dxa" w:w="2880"/>
          </w:tcPr>
          <w:p>
            <w:r>
              <w:t>Alaska</w:t>
            </w:r>
          </w:p>
        </w:tc>
        <w:tc>
          <w:tcPr>
            <w:tcW w:type="dxa" w:w="2880"/>
          </w:tcPr>
          <w:p>
            <w:r>
              <w:t>UVTA</w:t>
            </w:r>
          </w:p>
        </w:tc>
        <w:tc>
          <w:tcPr>
            <w:tcW w:type="dxa" w:w="2880"/>
          </w:tcPr>
          <w:p>
            <w:r>
              <w:t>4 years / 1 year discovery</w:t>
            </w:r>
          </w:p>
        </w:tc>
      </w:tr>
      <w:tr>
        <w:tc>
          <w:tcPr>
            <w:tcW w:type="dxa" w:w="2880"/>
          </w:tcPr>
          <w:p>
            <w:r>
              <w:t>Arizona</w:t>
            </w:r>
          </w:p>
        </w:tc>
        <w:tc>
          <w:tcPr>
            <w:tcW w:type="dxa" w:w="2880"/>
          </w:tcPr>
          <w:p>
            <w:r>
              <w:t>UVTA</w:t>
            </w:r>
          </w:p>
        </w:tc>
        <w:tc>
          <w:tcPr>
            <w:tcW w:type="dxa" w:w="2880"/>
          </w:tcPr>
          <w:p>
            <w:r>
              <w:t>4 years / 1 year discovery</w:t>
            </w:r>
          </w:p>
        </w:tc>
      </w:tr>
      <w:tr>
        <w:tc>
          <w:tcPr>
            <w:tcW w:type="dxa" w:w="2880"/>
          </w:tcPr>
          <w:p>
            <w:r>
              <w:t>Arkansas</w:t>
            </w:r>
          </w:p>
        </w:tc>
        <w:tc>
          <w:tcPr>
            <w:tcW w:type="dxa" w:w="2880"/>
          </w:tcPr>
          <w:p>
            <w:r>
              <w:t>UVTA</w:t>
            </w:r>
          </w:p>
        </w:tc>
        <w:tc>
          <w:tcPr>
            <w:tcW w:type="dxa" w:w="2880"/>
          </w:tcPr>
          <w:p>
            <w:r>
              <w:t>4 years / 1 year discovery</w:t>
            </w:r>
          </w:p>
        </w:tc>
      </w:tr>
      <w:tr>
        <w:tc>
          <w:tcPr>
            <w:tcW w:type="dxa" w:w="2880"/>
          </w:tcPr>
          <w:p>
            <w:r>
              <w:t>California</w:t>
            </w:r>
          </w:p>
        </w:tc>
        <w:tc>
          <w:tcPr>
            <w:tcW w:type="dxa" w:w="2880"/>
          </w:tcPr>
          <w:p>
            <w:r>
              <w:t>UVTA</w:t>
            </w:r>
          </w:p>
        </w:tc>
        <w:tc>
          <w:tcPr>
            <w:tcW w:type="dxa" w:w="2880"/>
          </w:tcPr>
          <w:p>
            <w:r>
              <w:t>4 years / 1 year discovery</w:t>
            </w:r>
          </w:p>
        </w:tc>
      </w:tr>
      <w:tr>
        <w:tc>
          <w:tcPr>
            <w:tcW w:type="dxa" w:w="2880"/>
          </w:tcPr>
          <w:p>
            <w:r>
              <w:t>Colorado</w:t>
            </w:r>
          </w:p>
        </w:tc>
        <w:tc>
          <w:tcPr>
            <w:tcW w:type="dxa" w:w="2880"/>
          </w:tcPr>
          <w:p>
            <w:r>
              <w:t>UVTA</w:t>
            </w:r>
          </w:p>
        </w:tc>
        <w:tc>
          <w:tcPr>
            <w:tcW w:type="dxa" w:w="2880"/>
          </w:tcPr>
          <w:p>
            <w:r>
              <w:t>4 years / 1 year discovery</w:t>
            </w:r>
          </w:p>
        </w:tc>
      </w:tr>
      <w:tr>
        <w:tc>
          <w:tcPr>
            <w:tcW w:type="dxa" w:w="2880"/>
          </w:tcPr>
          <w:p>
            <w:r>
              <w:t>Connecticut</w:t>
            </w:r>
          </w:p>
        </w:tc>
        <w:tc>
          <w:tcPr>
            <w:tcW w:type="dxa" w:w="2880"/>
          </w:tcPr>
          <w:p>
            <w:r>
              <w:t>UVTA</w:t>
            </w:r>
          </w:p>
        </w:tc>
        <w:tc>
          <w:tcPr>
            <w:tcW w:type="dxa" w:w="2880"/>
          </w:tcPr>
          <w:p>
            <w:r>
              <w:t>4 years / 1 year discovery</w:t>
            </w:r>
          </w:p>
        </w:tc>
      </w:tr>
      <w:tr>
        <w:tc>
          <w:tcPr>
            <w:tcW w:type="dxa" w:w="2880"/>
          </w:tcPr>
          <w:p>
            <w:r>
              <w:t>Delaware</w:t>
            </w:r>
          </w:p>
        </w:tc>
        <w:tc>
          <w:tcPr>
            <w:tcW w:type="dxa" w:w="2880"/>
          </w:tcPr>
          <w:p>
            <w:r>
              <w:t>UVTA / DAPT statute</w:t>
            </w:r>
          </w:p>
        </w:tc>
        <w:tc>
          <w:tcPr>
            <w:tcW w:type="dxa" w:w="2880"/>
          </w:tcPr>
          <w:p>
            <w:r>
              <w:t>4 years; DAPT: 4 years for existing creditors</w:t>
            </w:r>
          </w:p>
        </w:tc>
      </w:tr>
      <w:tr>
        <w:tc>
          <w:tcPr>
            <w:tcW w:type="dxa" w:w="2880"/>
          </w:tcPr>
          <w:p>
            <w:r>
              <w:t>Florida</w:t>
            </w:r>
          </w:p>
        </w:tc>
        <w:tc>
          <w:tcPr>
            <w:tcW w:type="dxa" w:w="2880"/>
          </w:tcPr>
          <w:p>
            <w:r>
              <w:t>UVTA</w:t>
            </w:r>
          </w:p>
        </w:tc>
        <w:tc>
          <w:tcPr>
            <w:tcW w:type="dxa" w:w="2880"/>
          </w:tcPr>
          <w:p>
            <w:r>
              <w:t>4 years / 1 year discovery; DAPT: 2 years (Fl. exempt)</w:t>
            </w:r>
          </w:p>
        </w:tc>
      </w:tr>
      <w:tr>
        <w:tc>
          <w:tcPr>
            <w:tcW w:type="dxa" w:w="2880"/>
          </w:tcPr>
          <w:p>
            <w:r>
              <w:t>Georgia</w:t>
            </w:r>
          </w:p>
        </w:tc>
        <w:tc>
          <w:tcPr>
            <w:tcW w:type="dxa" w:w="2880"/>
          </w:tcPr>
          <w:p>
            <w:r>
              <w:t>UVTA</w:t>
            </w:r>
          </w:p>
        </w:tc>
        <w:tc>
          <w:tcPr>
            <w:tcW w:type="dxa" w:w="2880"/>
          </w:tcPr>
          <w:p>
            <w:r>
              <w:t>4 years / 1 year discovery</w:t>
            </w:r>
          </w:p>
        </w:tc>
      </w:tr>
      <w:tr>
        <w:tc>
          <w:tcPr>
            <w:tcW w:type="dxa" w:w="2880"/>
          </w:tcPr>
          <w:p>
            <w:r>
              <w:t>Hawaii</w:t>
            </w:r>
          </w:p>
        </w:tc>
        <w:tc>
          <w:tcPr>
            <w:tcW w:type="dxa" w:w="2880"/>
          </w:tcPr>
          <w:p>
            <w:r>
              <w:t>UVTA</w:t>
            </w:r>
          </w:p>
        </w:tc>
        <w:tc>
          <w:tcPr>
            <w:tcW w:type="dxa" w:w="2880"/>
          </w:tcPr>
          <w:p>
            <w:r>
              <w:t>4 years / 1 year discovery</w:t>
            </w:r>
          </w:p>
        </w:tc>
      </w:tr>
      <w:tr>
        <w:tc>
          <w:tcPr>
            <w:tcW w:type="dxa" w:w="2880"/>
          </w:tcPr>
          <w:p>
            <w:r>
              <w:t>Idaho</w:t>
            </w:r>
          </w:p>
        </w:tc>
        <w:tc>
          <w:tcPr>
            <w:tcW w:type="dxa" w:w="2880"/>
          </w:tcPr>
          <w:p>
            <w:r>
              <w:t>UVTA</w:t>
            </w:r>
          </w:p>
        </w:tc>
        <w:tc>
          <w:tcPr>
            <w:tcW w:type="dxa" w:w="2880"/>
          </w:tcPr>
          <w:p>
            <w:r>
              <w:t>4 years / 1 year discovery</w:t>
            </w:r>
          </w:p>
        </w:tc>
      </w:tr>
      <w:tr>
        <w:tc>
          <w:tcPr>
            <w:tcW w:type="dxa" w:w="2880"/>
          </w:tcPr>
          <w:p>
            <w:r>
              <w:t>Illinois</w:t>
            </w:r>
          </w:p>
        </w:tc>
        <w:tc>
          <w:tcPr>
            <w:tcW w:type="dxa" w:w="2880"/>
          </w:tcPr>
          <w:p>
            <w:r>
              <w:t>UVTA</w:t>
            </w:r>
          </w:p>
        </w:tc>
        <w:tc>
          <w:tcPr>
            <w:tcW w:type="dxa" w:w="2880"/>
          </w:tcPr>
          <w:p>
            <w:r>
              <w:t>4 years / 1 year discovery</w:t>
            </w:r>
          </w:p>
        </w:tc>
      </w:tr>
      <w:tr>
        <w:tc>
          <w:tcPr>
            <w:tcW w:type="dxa" w:w="2880"/>
          </w:tcPr>
          <w:p>
            <w:r>
              <w:t>Indiana</w:t>
            </w:r>
          </w:p>
        </w:tc>
        <w:tc>
          <w:tcPr>
            <w:tcW w:type="dxa" w:w="2880"/>
          </w:tcPr>
          <w:p>
            <w:r>
              <w:t>UVTA</w:t>
            </w:r>
          </w:p>
        </w:tc>
        <w:tc>
          <w:tcPr>
            <w:tcW w:type="dxa" w:w="2880"/>
          </w:tcPr>
          <w:p>
            <w:r>
              <w:t>4 years / 1 year discovery</w:t>
            </w:r>
          </w:p>
        </w:tc>
      </w:tr>
      <w:tr>
        <w:tc>
          <w:tcPr>
            <w:tcW w:type="dxa" w:w="2880"/>
          </w:tcPr>
          <w:p>
            <w:r>
              <w:t>Iowa</w:t>
            </w:r>
          </w:p>
        </w:tc>
        <w:tc>
          <w:tcPr>
            <w:tcW w:type="dxa" w:w="2880"/>
          </w:tcPr>
          <w:p>
            <w:r>
              <w:t>UVTA</w:t>
            </w:r>
          </w:p>
        </w:tc>
        <w:tc>
          <w:tcPr>
            <w:tcW w:type="dxa" w:w="2880"/>
          </w:tcPr>
          <w:p>
            <w:r>
              <w:t>4 years / 1 year discovery</w:t>
            </w:r>
          </w:p>
        </w:tc>
      </w:tr>
      <w:tr>
        <w:tc>
          <w:tcPr>
            <w:tcW w:type="dxa" w:w="2880"/>
          </w:tcPr>
          <w:p>
            <w:r>
              <w:t>Kansas</w:t>
            </w:r>
          </w:p>
        </w:tc>
        <w:tc>
          <w:tcPr>
            <w:tcW w:type="dxa" w:w="2880"/>
          </w:tcPr>
          <w:p>
            <w:r>
              <w:t>UVTA</w:t>
            </w:r>
          </w:p>
        </w:tc>
        <w:tc>
          <w:tcPr>
            <w:tcW w:type="dxa" w:w="2880"/>
          </w:tcPr>
          <w:p>
            <w:r>
              <w:t>4 years / 1 year discovery</w:t>
            </w:r>
          </w:p>
        </w:tc>
      </w:tr>
      <w:tr>
        <w:tc>
          <w:tcPr>
            <w:tcW w:type="dxa" w:w="2880"/>
          </w:tcPr>
          <w:p>
            <w:r>
              <w:t>Kentucky</w:t>
            </w:r>
          </w:p>
        </w:tc>
        <w:tc>
          <w:tcPr>
            <w:tcW w:type="dxa" w:w="2880"/>
          </w:tcPr>
          <w:p>
            <w:r>
              <w:t>UVTA</w:t>
            </w:r>
          </w:p>
        </w:tc>
        <w:tc>
          <w:tcPr>
            <w:tcW w:type="dxa" w:w="2880"/>
          </w:tcPr>
          <w:p>
            <w:r>
              <w:t>4 years / 1 year discovery</w:t>
            </w:r>
          </w:p>
        </w:tc>
      </w:tr>
      <w:tr>
        <w:tc>
          <w:tcPr>
            <w:tcW w:type="dxa" w:w="2880"/>
          </w:tcPr>
          <w:p>
            <w:r>
              <w:t>Louisiana</w:t>
            </w:r>
          </w:p>
        </w:tc>
        <w:tc>
          <w:tcPr>
            <w:tcW w:type="dxa" w:w="2880"/>
          </w:tcPr>
          <w:p>
            <w:r>
              <w:t>Civil Code (not UVTA)</w:t>
            </w:r>
          </w:p>
        </w:tc>
        <w:tc>
          <w:tcPr>
            <w:tcW w:type="dxa" w:w="2880"/>
          </w:tcPr>
          <w:p>
            <w:r>
              <w:t>1 year (revocatory action)</w:t>
            </w:r>
          </w:p>
        </w:tc>
      </w:tr>
      <w:tr>
        <w:tc>
          <w:tcPr>
            <w:tcW w:type="dxa" w:w="2880"/>
          </w:tcPr>
          <w:p>
            <w:r>
              <w:t>Maine</w:t>
            </w:r>
          </w:p>
        </w:tc>
        <w:tc>
          <w:tcPr>
            <w:tcW w:type="dxa" w:w="2880"/>
          </w:tcPr>
          <w:p>
            <w:r>
              <w:t>UVTA</w:t>
            </w:r>
          </w:p>
        </w:tc>
        <w:tc>
          <w:tcPr>
            <w:tcW w:type="dxa" w:w="2880"/>
          </w:tcPr>
          <w:p>
            <w:r>
              <w:t>4 years / 1 year discovery</w:t>
            </w:r>
          </w:p>
        </w:tc>
      </w:tr>
      <w:tr>
        <w:tc>
          <w:tcPr>
            <w:tcW w:type="dxa" w:w="2880"/>
          </w:tcPr>
          <w:p>
            <w:r>
              <w:t>Maryland</w:t>
            </w:r>
          </w:p>
        </w:tc>
        <w:tc>
          <w:tcPr>
            <w:tcW w:type="dxa" w:w="2880"/>
          </w:tcPr>
          <w:p>
            <w:r>
              <w:t>UVTA</w:t>
            </w:r>
          </w:p>
        </w:tc>
        <w:tc>
          <w:tcPr>
            <w:tcW w:type="dxa" w:w="2880"/>
          </w:tcPr>
          <w:p>
            <w:r>
              <w:t>3 years (stricter than model)</w:t>
            </w:r>
          </w:p>
        </w:tc>
      </w:tr>
      <w:tr>
        <w:tc>
          <w:tcPr>
            <w:tcW w:type="dxa" w:w="2880"/>
          </w:tcPr>
          <w:p>
            <w:r>
              <w:t>Massachusetts</w:t>
            </w:r>
          </w:p>
        </w:tc>
        <w:tc>
          <w:tcPr>
            <w:tcW w:type="dxa" w:w="2880"/>
          </w:tcPr>
          <w:p>
            <w:r>
              <w:t>UVTA</w:t>
            </w:r>
          </w:p>
        </w:tc>
        <w:tc>
          <w:tcPr>
            <w:tcW w:type="dxa" w:w="2880"/>
          </w:tcPr>
          <w:p>
            <w:r>
              <w:t>4 years / 1 year discovery</w:t>
            </w:r>
          </w:p>
        </w:tc>
      </w:tr>
      <w:tr>
        <w:tc>
          <w:tcPr>
            <w:tcW w:type="dxa" w:w="2880"/>
          </w:tcPr>
          <w:p>
            <w:r>
              <w:t>Michigan</w:t>
            </w:r>
          </w:p>
        </w:tc>
        <w:tc>
          <w:tcPr>
            <w:tcW w:type="dxa" w:w="2880"/>
          </w:tcPr>
          <w:p>
            <w:r>
              <w:t>UVTA</w:t>
            </w:r>
          </w:p>
        </w:tc>
        <w:tc>
          <w:tcPr>
            <w:tcW w:type="dxa" w:w="2880"/>
          </w:tcPr>
          <w:p>
            <w:r>
              <w:t>6 years (longer than model)</w:t>
            </w:r>
          </w:p>
        </w:tc>
      </w:tr>
      <w:tr>
        <w:tc>
          <w:tcPr>
            <w:tcW w:type="dxa" w:w="2880"/>
          </w:tcPr>
          <w:p>
            <w:r>
              <w:t>Minnesota</w:t>
            </w:r>
          </w:p>
        </w:tc>
        <w:tc>
          <w:tcPr>
            <w:tcW w:type="dxa" w:w="2880"/>
          </w:tcPr>
          <w:p>
            <w:r>
              <w:t>UVTA</w:t>
            </w:r>
          </w:p>
        </w:tc>
        <w:tc>
          <w:tcPr>
            <w:tcW w:type="dxa" w:w="2880"/>
          </w:tcPr>
          <w:p>
            <w:r>
              <w:t>4 years / 1 year discovery</w:t>
            </w:r>
          </w:p>
        </w:tc>
      </w:tr>
      <w:tr>
        <w:tc>
          <w:tcPr>
            <w:tcW w:type="dxa" w:w="2880"/>
          </w:tcPr>
          <w:p>
            <w:r>
              <w:t>Mississippi</w:t>
            </w:r>
          </w:p>
        </w:tc>
        <w:tc>
          <w:tcPr>
            <w:tcW w:type="dxa" w:w="2880"/>
          </w:tcPr>
          <w:p>
            <w:r>
              <w:t>UVTA</w:t>
            </w:r>
          </w:p>
        </w:tc>
        <w:tc>
          <w:tcPr>
            <w:tcW w:type="dxa" w:w="2880"/>
          </w:tcPr>
          <w:p>
            <w:r>
              <w:t>4 years / 1 year discovery</w:t>
            </w:r>
          </w:p>
        </w:tc>
      </w:tr>
      <w:tr>
        <w:tc>
          <w:tcPr>
            <w:tcW w:type="dxa" w:w="2880"/>
          </w:tcPr>
          <w:p>
            <w:r>
              <w:t>Missouri</w:t>
            </w:r>
          </w:p>
        </w:tc>
        <w:tc>
          <w:tcPr>
            <w:tcW w:type="dxa" w:w="2880"/>
          </w:tcPr>
          <w:p>
            <w:r>
              <w:t>UVTA</w:t>
            </w:r>
          </w:p>
        </w:tc>
        <w:tc>
          <w:tcPr>
            <w:tcW w:type="dxa" w:w="2880"/>
          </w:tcPr>
          <w:p>
            <w:r>
              <w:t>4 years / 1 year discovery</w:t>
            </w:r>
          </w:p>
        </w:tc>
      </w:tr>
      <w:tr>
        <w:tc>
          <w:tcPr>
            <w:tcW w:type="dxa" w:w="2880"/>
          </w:tcPr>
          <w:p>
            <w:r>
              <w:t>Montana</w:t>
            </w:r>
          </w:p>
        </w:tc>
        <w:tc>
          <w:tcPr>
            <w:tcW w:type="dxa" w:w="2880"/>
          </w:tcPr>
          <w:p>
            <w:r>
              <w:t>UVTA</w:t>
            </w:r>
          </w:p>
        </w:tc>
        <w:tc>
          <w:tcPr>
            <w:tcW w:type="dxa" w:w="2880"/>
          </w:tcPr>
          <w:p>
            <w:r>
              <w:t>4 years / 1 year discovery</w:t>
            </w:r>
          </w:p>
        </w:tc>
      </w:tr>
      <w:tr>
        <w:tc>
          <w:tcPr>
            <w:tcW w:type="dxa" w:w="2880"/>
          </w:tcPr>
          <w:p>
            <w:r>
              <w:t>Nebraska</w:t>
            </w:r>
          </w:p>
        </w:tc>
        <w:tc>
          <w:tcPr>
            <w:tcW w:type="dxa" w:w="2880"/>
          </w:tcPr>
          <w:p>
            <w:r>
              <w:t>UVTA</w:t>
            </w:r>
          </w:p>
        </w:tc>
        <w:tc>
          <w:tcPr>
            <w:tcW w:type="dxa" w:w="2880"/>
          </w:tcPr>
          <w:p>
            <w:r>
              <w:t>4 years / 1 year discovery</w:t>
            </w:r>
          </w:p>
        </w:tc>
      </w:tr>
      <w:tr>
        <w:tc>
          <w:tcPr>
            <w:tcW w:type="dxa" w:w="2880"/>
          </w:tcPr>
          <w:p>
            <w:r>
              <w:t>Nevada</w:t>
            </w:r>
          </w:p>
        </w:tc>
        <w:tc>
          <w:tcPr>
            <w:tcW w:type="dxa" w:w="2880"/>
          </w:tcPr>
          <w:p>
            <w:r>
              <w:t>UVTA / DAPT statute</w:t>
            </w:r>
          </w:p>
        </w:tc>
        <w:tc>
          <w:tcPr>
            <w:tcW w:type="dxa" w:w="2880"/>
          </w:tcPr>
          <w:p>
            <w:r>
              <w:t>6 years general; DAPT: 2 years for future creditors</w:t>
            </w:r>
          </w:p>
        </w:tc>
      </w:tr>
      <w:tr>
        <w:tc>
          <w:tcPr>
            <w:tcW w:type="dxa" w:w="2880"/>
          </w:tcPr>
          <w:p>
            <w:r>
              <w:t>New Hampshire</w:t>
            </w:r>
          </w:p>
        </w:tc>
        <w:tc>
          <w:tcPr>
            <w:tcW w:type="dxa" w:w="2880"/>
          </w:tcPr>
          <w:p>
            <w:r>
              <w:t>UVTA</w:t>
            </w:r>
          </w:p>
        </w:tc>
        <w:tc>
          <w:tcPr>
            <w:tcW w:type="dxa" w:w="2880"/>
          </w:tcPr>
          <w:p>
            <w:r>
              <w:t>4 years / 1 year discovery; DAPT: 4 years</w:t>
            </w:r>
          </w:p>
        </w:tc>
      </w:tr>
      <w:tr>
        <w:tc>
          <w:tcPr>
            <w:tcW w:type="dxa" w:w="2880"/>
          </w:tcPr>
          <w:p>
            <w:r>
              <w:t>New Jersey</w:t>
            </w:r>
          </w:p>
        </w:tc>
        <w:tc>
          <w:tcPr>
            <w:tcW w:type="dxa" w:w="2880"/>
          </w:tcPr>
          <w:p>
            <w:r>
              <w:t>UVTA</w:t>
            </w:r>
          </w:p>
        </w:tc>
        <w:tc>
          <w:tcPr>
            <w:tcW w:type="dxa" w:w="2880"/>
          </w:tcPr>
          <w:p>
            <w:r>
              <w:t>4 years / 1 year discovery</w:t>
            </w:r>
          </w:p>
        </w:tc>
      </w:tr>
      <w:tr>
        <w:tc>
          <w:tcPr>
            <w:tcW w:type="dxa" w:w="2880"/>
          </w:tcPr>
          <w:p>
            <w:r>
              <w:t>New Mexico</w:t>
            </w:r>
          </w:p>
        </w:tc>
        <w:tc>
          <w:tcPr>
            <w:tcW w:type="dxa" w:w="2880"/>
          </w:tcPr>
          <w:p>
            <w:r>
              <w:t>UVTA</w:t>
            </w:r>
          </w:p>
        </w:tc>
        <w:tc>
          <w:tcPr>
            <w:tcW w:type="dxa" w:w="2880"/>
          </w:tcPr>
          <w:p>
            <w:r>
              <w:t>4 years / 1 year discovery</w:t>
            </w:r>
          </w:p>
        </w:tc>
      </w:tr>
      <w:tr>
        <w:tc>
          <w:tcPr>
            <w:tcW w:type="dxa" w:w="2880"/>
          </w:tcPr>
          <w:p>
            <w:r>
              <w:t>New York</w:t>
            </w:r>
          </w:p>
        </w:tc>
        <w:tc>
          <w:tcPr>
            <w:tcW w:type="dxa" w:w="2880"/>
          </w:tcPr>
          <w:p>
            <w:r>
              <w:t>DCL (unique statute)</w:t>
            </w:r>
          </w:p>
        </w:tc>
        <w:tc>
          <w:tcPr>
            <w:tcW w:type="dxa" w:w="2880"/>
          </w:tcPr>
          <w:p>
            <w:r>
              <w:t>6 years (NY Debt. &amp; Cred. Law § 276-a)</w:t>
            </w:r>
          </w:p>
        </w:tc>
      </w:tr>
      <w:tr>
        <w:tc>
          <w:tcPr>
            <w:tcW w:type="dxa" w:w="2880"/>
          </w:tcPr>
          <w:p>
            <w:r>
              <w:t>North Carolina</w:t>
            </w:r>
          </w:p>
        </w:tc>
        <w:tc>
          <w:tcPr>
            <w:tcW w:type="dxa" w:w="2880"/>
          </w:tcPr>
          <w:p>
            <w:r>
              <w:t>UVTA</w:t>
            </w:r>
          </w:p>
        </w:tc>
        <w:tc>
          <w:tcPr>
            <w:tcW w:type="dxa" w:w="2880"/>
          </w:tcPr>
          <w:p>
            <w:r>
              <w:t>4 years / 1 year discovery</w:t>
            </w:r>
          </w:p>
        </w:tc>
      </w:tr>
      <w:tr>
        <w:tc>
          <w:tcPr>
            <w:tcW w:type="dxa" w:w="2880"/>
          </w:tcPr>
          <w:p>
            <w:r>
              <w:t>North Dakota</w:t>
            </w:r>
          </w:p>
        </w:tc>
        <w:tc>
          <w:tcPr>
            <w:tcW w:type="dxa" w:w="2880"/>
          </w:tcPr>
          <w:p>
            <w:r>
              <w:t>UVTA</w:t>
            </w:r>
          </w:p>
        </w:tc>
        <w:tc>
          <w:tcPr>
            <w:tcW w:type="dxa" w:w="2880"/>
          </w:tcPr>
          <w:p>
            <w:r>
              <w:t>4 years / 1 year discovery</w:t>
            </w:r>
          </w:p>
        </w:tc>
      </w:tr>
      <w:tr>
        <w:tc>
          <w:tcPr>
            <w:tcW w:type="dxa" w:w="2880"/>
          </w:tcPr>
          <w:p>
            <w:r>
              <w:t>Ohio</w:t>
            </w:r>
          </w:p>
        </w:tc>
        <w:tc>
          <w:tcPr>
            <w:tcW w:type="dxa" w:w="2880"/>
          </w:tcPr>
          <w:p>
            <w:r>
              <w:t>UVTA</w:t>
            </w:r>
          </w:p>
        </w:tc>
        <w:tc>
          <w:tcPr>
            <w:tcW w:type="dxa" w:w="2880"/>
          </w:tcPr>
          <w:p>
            <w:r>
              <w:t>4 years / 1 year discovery</w:t>
            </w:r>
          </w:p>
        </w:tc>
      </w:tr>
      <w:tr>
        <w:tc>
          <w:tcPr>
            <w:tcW w:type="dxa" w:w="2880"/>
          </w:tcPr>
          <w:p>
            <w:r>
              <w:t>Oklahoma</w:t>
            </w:r>
          </w:p>
        </w:tc>
        <w:tc>
          <w:tcPr>
            <w:tcW w:type="dxa" w:w="2880"/>
          </w:tcPr>
          <w:p>
            <w:r>
              <w:t>UVTA</w:t>
            </w:r>
          </w:p>
        </w:tc>
        <w:tc>
          <w:tcPr>
            <w:tcW w:type="dxa" w:w="2880"/>
          </w:tcPr>
          <w:p>
            <w:r>
              <w:t>4 years / 1 year discovery</w:t>
            </w:r>
          </w:p>
        </w:tc>
      </w:tr>
      <w:tr>
        <w:tc>
          <w:tcPr>
            <w:tcW w:type="dxa" w:w="2880"/>
          </w:tcPr>
          <w:p>
            <w:r>
              <w:t>Oregon</w:t>
            </w:r>
          </w:p>
        </w:tc>
        <w:tc>
          <w:tcPr>
            <w:tcW w:type="dxa" w:w="2880"/>
          </w:tcPr>
          <w:p>
            <w:r>
              <w:t>UVTA</w:t>
            </w:r>
          </w:p>
        </w:tc>
        <w:tc>
          <w:tcPr>
            <w:tcW w:type="dxa" w:w="2880"/>
          </w:tcPr>
          <w:p>
            <w:r>
              <w:t>4 years / 1 year discovery</w:t>
            </w:r>
          </w:p>
        </w:tc>
      </w:tr>
      <w:tr>
        <w:tc>
          <w:tcPr>
            <w:tcW w:type="dxa" w:w="2880"/>
          </w:tcPr>
          <w:p>
            <w:r>
              <w:t>Pennsylvania</w:t>
            </w:r>
          </w:p>
        </w:tc>
        <w:tc>
          <w:tcPr>
            <w:tcW w:type="dxa" w:w="2880"/>
          </w:tcPr>
          <w:p>
            <w:r>
              <w:t>UVTA</w:t>
            </w:r>
          </w:p>
        </w:tc>
        <w:tc>
          <w:tcPr>
            <w:tcW w:type="dxa" w:w="2880"/>
          </w:tcPr>
          <w:p>
            <w:r>
              <w:t>4 years / 1 year discovery</w:t>
            </w:r>
          </w:p>
        </w:tc>
      </w:tr>
      <w:tr>
        <w:tc>
          <w:tcPr>
            <w:tcW w:type="dxa" w:w="2880"/>
          </w:tcPr>
          <w:p>
            <w:r>
              <w:t>Rhode Island</w:t>
            </w:r>
          </w:p>
        </w:tc>
        <w:tc>
          <w:tcPr>
            <w:tcW w:type="dxa" w:w="2880"/>
          </w:tcPr>
          <w:p>
            <w:r>
              <w:t>UVTA</w:t>
            </w:r>
          </w:p>
        </w:tc>
        <w:tc>
          <w:tcPr>
            <w:tcW w:type="dxa" w:w="2880"/>
          </w:tcPr>
          <w:p>
            <w:r>
              <w:t>4 years / 1 year discovery</w:t>
            </w:r>
          </w:p>
        </w:tc>
      </w:tr>
      <w:tr>
        <w:tc>
          <w:tcPr>
            <w:tcW w:type="dxa" w:w="2880"/>
          </w:tcPr>
          <w:p>
            <w:r>
              <w:t>South Carolina</w:t>
            </w:r>
          </w:p>
        </w:tc>
        <w:tc>
          <w:tcPr>
            <w:tcW w:type="dxa" w:w="2880"/>
          </w:tcPr>
          <w:p>
            <w:r>
              <w:t>UVTA</w:t>
            </w:r>
          </w:p>
        </w:tc>
        <w:tc>
          <w:tcPr>
            <w:tcW w:type="dxa" w:w="2880"/>
          </w:tcPr>
          <w:p>
            <w:r>
              <w:t>4 years / 1 year discovery</w:t>
            </w:r>
          </w:p>
        </w:tc>
      </w:tr>
      <w:tr>
        <w:tc>
          <w:tcPr>
            <w:tcW w:type="dxa" w:w="2880"/>
          </w:tcPr>
          <w:p>
            <w:r>
              <w:t>South Dakota</w:t>
            </w:r>
          </w:p>
        </w:tc>
        <w:tc>
          <w:tcPr>
            <w:tcW w:type="dxa" w:w="2880"/>
          </w:tcPr>
          <w:p>
            <w:r>
              <w:t>UVTA / DAPT statute</w:t>
            </w:r>
          </w:p>
        </w:tc>
        <w:tc>
          <w:tcPr>
            <w:tcW w:type="dxa" w:w="2880"/>
          </w:tcPr>
          <w:p>
            <w:r>
              <w:t>6 years general; DAPT: 18 months for future creditors</w:t>
            </w:r>
          </w:p>
        </w:tc>
      </w:tr>
      <w:tr>
        <w:tc>
          <w:tcPr>
            <w:tcW w:type="dxa" w:w="2880"/>
          </w:tcPr>
          <w:p>
            <w:r>
              <w:t>Tennessee</w:t>
            </w:r>
          </w:p>
        </w:tc>
        <w:tc>
          <w:tcPr>
            <w:tcW w:type="dxa" w:w="2880"/>
          </w:tcPr>
          <w:p>
            <w:r>
              <w:t>UVTA / DAPT</w:t>
            </w:r>
          </w:p>
        </w:tc>
        <w:tc>
          <w:tcPr>
            <w:tcW w:type="dxa" w:w="2880"/>
          </w:tcPr>
          <w:p>
            <w:r>
              <w:t>4 years / 1 year discovery; DAPT: 2 years</w:t>
            </w:r>
          </w:p>
        </w:tc>
      </w:tr>
      <w:tr>
        <w:tc>
          <w:tcPr>
            <w:tcW w:type="dxa" w:w="2880"/>
          </w:tcPr>
          <w:p>
            <w:r>
              <w:t>Texas</w:t>
            </w:r>
          </w:p>
        </w:tc>
        <w:tc>
          <w:tcPr>
            <w:tcW w:type="dxa" w:w="2880"/>
          </w:tcPr>
          <w:p>
            <w:r>
              <w:t>UFTA (older version)</w:t>
            </w:r>
          </w:p>
        </w:tc>
        <w:tc>
          <w:tcPr>
            <w:tcW w:type="dxa" w:w="2880"/>
          </w:tcPr>
          <w:p>
            <w:r>
              <w:t>4 years / 1 year discovery</w:t>
            </w:r>
          </w:p>
        </w:tc>
      </w:tr>
      <w:tr>
        <w:tc>
          <w:tcPr>
            <w:tcW w:type="dxa" w:w="2880"/>
          </w:tcPr>
          <w:p>
            <w:r>
              <w:t>Utah</w:t>
            </w:r>
          </w:p>
        </w:tc>
        <w:tc>
          <w:tcPr>
            <w:tcW w:type="dxa" w:w="2880"/>
          </w:tcPr>
          <w:p>
            <w:r>
              <w:t>UVTA</w:t>
            </w:r>
          </w:p>
        </w:tc>
        <w:tc>
          <w:tcPr>
            <w:tcW w:type="dxa" w:w="2880"/>
          </w:tcPr>
          <w:p>
            <w:r>
              <w:t>4 years / 1 year discovery; DAPT: 2 years</w:t>
            </w:r>
          </w:p>
        </w:tc>
      </w:tr>
      <w:tr>
        <w:tc>
          <w:tcPr>
            <w:tcW w:type="dxa" w:w="2880"/>
          </w:tcPr>
          <w:p>
            <w:r>
              <w:t>Vermont</w:t>
            </w:r>
          </w:p>
        </w:tc>
        <w:tc>
          <w:tcPr>
            <w:tcW w:type="dxa" w:w="2880"/>
          </w:tcPr>
          <w:p>
            <w:r>
              <w:t>UVTA</w:t>
            </w:r>
          </w:p>
        </w:tc>
        <w:tc>
          <w:tcPr>
            <w:tcW w:type="dxa" w:w="2880"/>
          </w:tcPr>
          <w:p>
            <w:r>
              <w:t>4 years / 1 year discovery</w:t>
            </w:r>
          </w:p>
        </w:tc>
      </w:tr>
      <w:tr>
        <w:tc>
          <w:tcPr>
            <w:tcW w:type="dxa" w:w="2880"/>
          </w:tcPr>
          <w:p>
            <w:r>
              <w:t>Virginia</w:t>
            </w:r>
          </w:p>
        </w:tc>
        <w:tc>
          <w:tcPr>
            <w:tcW w:type="dxa" w:w="2880"/>
          </w:tcPr>
          <w:p>
            <w:r>
              <w:t>UVTA</w:t>
            </w:r>
          </w:p>
        </w:tc>
        <w:tc>
          <w:tcPr>
            <w:tcW w:type="dxa" w:w="2880"/>
          </w:tcPr>
          <w:p>
            <w:r>
              <w:t>5 years (longer than model)</w:t>
            </w:r>
          </w:p>
        </w:tc>
      </w:tr>
      <w:tr>
        <w:tc>
          <w:tcPr>
            <w:tcW w:type="dxa" w:w="2880"/>
          </w:tcPr>
          <w:p>
            <w:r>
              <w:t>Washington</w:t>
            </w:r>
          </w:p>
        </w:tc>
        <w:tc>
          <w:tcPr>
            <w:tcW w:type="dxa" w:w="2880"/>
          </w:tcPr>
          <w:p>
            <w:r>
              <w:t>UVTA</w:t>
            </w:r>
          </w:p>
        </w:tc>
        <w:tc>
          <w:tcPr>
            <w:tcW w:type="dxa" w:w="2880"/>
          </w:tcPr>
          <w:p>
            <w:r>
              <w:t>4 years / 1 year discovery</w:t>
            </w:r>
          </w:p>
        </w:tc>
      </w:tr>
      <w:tr>
        <w:tc>
          <w:tcPr>
            <w:tcW w:type="dxa" w:w="2880"/>
          </w:tcPr>
          <w:p>
            <w:r>
              <w:t>West Virginia</w:t>
            </w:r>
          </w:p>
        </w:tc>
        <w:tc>
          <w:tcPr>
            <w:tcW w:type="dxa" w:w="2880"/>
          </w:tcPr>
          <w:p>
            <w:r>
              <w:t>UVTA</w:t>
            </w:r>
          </w:p>
        </w:tc>
        <w:tc>
          <w:tcPr>
            <w:tcW w:type="dxa" w:w="2880"/>
          </w:tcPr>
          <w:p>
            <w:r>
              <w:t>4 years / 1 year discovery</w:t>
            </w:r>
          </w:p>
        </w:tc>
      </w:tr>
      <w:tr>
        <w:tc>
          <w:tcPr>
            <w:tcW w:type="dxa" w:w="2880"/>
          </w:tcPr>
          <w:p>
            <w:r>
              <w:t>Wisconsin</w:t>
            </w:r>
          </w:p>
        </w:tc>
        <w:tc>
          <w:tcPr>
            <w:tcW w:type="dxa" w:w="2880"/>
          </w:tcPr>
          <w:p>
            <w:r>
              <w:t>UVTA</w:t>
            </w:r>
          </w:p>
        </w:tc>
        <w:tc>
          <w:tcPr>
            <w:tcW w:type="dxa" w:w="2880"/>
          </w:tcPr>
          <w:p>
            <w:r>
              <w:t>4 years / 1 year discovery</w:t>
            </w:r>
          </w:p>
        </w:tc>
      </w:tr>
      <w:tr>
        <w:tc>
          <w:tcPr>
            <w:tcW w:type="dxa" w:w="2880"/>
          </w:tcPr>
          <w:p>
            <w:r>
              <w:t>Wyoming</w:t>
            </w:r>
          </w:p>
        </w:tc>
        <w:tc>
          <w:tcPr>
            <w:tcW w:type="dxa" w:w="2880"/>
          </w:tcPr>
          <w:p>
            <w:r>
              <w:t>UVTA / DAPT statute</w:t>
            </w:r>
          </w:p>
        </w:tc>
        <w:tc>
          <w:tcPr>
            <w:tcW w:type="dxa" w:w="2880"/>
          </w:tcPr>
          <w:p>
            <w:r>
              <w:t>4 years general; DAPT: 2 years self-settled</w:t>
            </w:r>
          </w:p>
        </w:tc>
      </w:tr>
      <w:tr>
        <w:tc>
          <w:tcPr>
            <w:tcW w:type="dxa" w:w="2880"/>
          </w:tcPr>
          <w:p>
            <w:r>
              <w:t>D.C.</w:t>
            </w:r>
          </w:p>
        </w:tc>
        <w:tc>
          <w:tcPr>
            <w:tcW w:type="dxa" w:w="2880"/>
          </w:tcPr>
          <w:p>
            <w:r>
              <w:t>UVTA</w:t>
            </w:r>
          </w:p>
        </w:tc>
        <w:tc>
          <w:tcPr>
            <w:tcW w:type="dxa" w:w="2880"/>
          </w:tcPr>
          <w:p>
            <w:r>
              <w:t>4 years / 1 year discovery</w:t>
            </w:r>
          </w:p>
        </w:tc>
      </w:tr>
    </w:tbl>
    <w:p>
      <w:pPr>
        <w:pStyle w:val="Heading2"/>
      </w:pPr>
      <w:r>
        <w:t>4.1 The Discovery Rule and Its Importance</w:t>
      </w:r>
    </w:p>
    <w:p>
      <w:r>
        <w:t>Nearly every state's UVTA includes a discovery rule exception: even if the standard limitations period has expired, a creditor who could not reasonably have discovered the transfer earlier gets one additional year from the date of discovery to bring a claim. This means a transfer made 10 years ago that was somehow concealed could still be challenged if a creditor discovered it recently.</w:t>
      </w:r>
    </w:p>
    <w:p>
      <w:r>
        <w:t>The discovery rule underscores why concealment is so dangerous. A properly documented, publicly recorded, transparently executed transfer — where the deed is in the county recorder's files and the trust is referenced on filed tax returns — is far harder for a creditor to claim they 'discovered' years later. Transparency is protective.</w:t>
      </w:r>
    </w:p>
    <w:p>
      <w:pPr>
        <w:pStyle w:val="Heading2"/>
      </w:pPr>
      <w:r>
        <w:t>4.2 Bankruptcy Preference Period</w:t>
      </w:r>
    </w:p>
    <w:p>
      <w:r>
        <w:t>If you or a transferee entity files for bankruptcy, the bankruptcy trustee has additional powers beyond the UVTA to avoid (undo) certain transfers. Under 11 U.S.C. § 547, the bankruptcy trustee can avoid 'preferential transfers' — payments made to creditors within 90 days before bankruptcy (1 year for 'insiders' like family members or business partners). Under 11 U.S.C. § 548, the bankruptcy trustee can avoid fraudulent transfers made within 2 years before the bankruptcy filing — and under § 544, can use state UVTA law to reach back further.</w:t>
      </w:r>
    </w:p>
    <w:p>
      <w:r>
        <w:t>For estate planning purposes: if you believe bankruptcy is a real possibility in your future, the ordinary asset protection planning strategies in this bundle are not appropriate remedies. Bankruptcy has its own complex rules about exempt assets, and an attorney specializing in both bankruptcy and estate planning should be consulted before any transfers.</w:t>
      </w:r>
    </w:p>
    <w:p>
      <w:pPr>
        <w:pStyle w:val="Heading2"/>
      </w:pPr>
      <w:r>
        <w:t>4.3 Why You Must Act Now</w:t>
      </w:r>
    </w:p>
    <w:p>
      <w:r>
        <w:t>Every day you wait to implement your asset protection plan is a day the protection clock is not running. If your state's UVTA look-back period is 4 years, a transfer made today becomes fully protected in 4 years. A transfer made in 18 months — perhaps when you start having some business difficulties — becomes protected 4 years after that: 5.5 years from now. Meanwhile, the risk is compounding.</w:t>
      </w:r>
    </w:p>
    <w:p>
      <w:r>
        <w:t>The attorneys who specialize in asset protection universally agree: the best time to implement an asset protection plan is when you least need it. Perfect health, thriving business, no litigation, no creditor disputes. That is the moment when every transfer you make is defensible, every structure holds up, and every look-back clock starts running in your favor.</w:t>
      </w:r>
    </w:p>
    <w:p>
      <w:pPr>
        <w:pStyle w:val="Heading1"/>
      </w:pPr>
      <w:r>
        <w:t>Section 5: Asset-Specific Transfer Checklist</w:t>
      </w:r>
    </w:p>
    <w:p>
      <w:r>
        <w:t>Use the appropriate subsection below for each asset type you are planning to transfer. Each subsection supplements the general pre-transfer checklist in Section 2. Complete both the general checklist AND the asset-specific checklist for every planned transfer.</w:t>
      </w:r>
    </w:p>
    <w:p>
      <w:pPr>
        <w:pStyle w:val="Heading2"/>
      </w:pPr>
      <w:r>
        <w:t>5.1 Real Estate</w:t>
      </w:r>
    </w:p>
    <w:p>
      <w:pPr>
        <w:ind w:left="360"/>
      </w:pPr>
      <w:r>
        <w:t>□  Licensed real estate appraiser retained and appraisal ordered (not a broker's estimate — a formal written appraisal report)</w:t>
      </w:r>
    </w:p>
    <w:p>
      <w:pPr>
        <w:ind w:left="360"/>
      </w:pPr>
      <w:r>
        <w:t>□  Title search run and clear title confirmed (no unknown liens, encumbrances, or clouds)</w:t>
      </w:r>
    </w:p>
    <w:p>
      <w:pPr>
        <w:ind w:left="360"/>
      </w:pPr>
      <w:r>
        <w:t>□  Existing mortgage reviewed — confirmed whether transfer will trigger due-on-sale clause. If mortgage exists: lender notified or consent obtained where required</w:t>
      </w:r>
    </w:p>
    <w:p>
      <w:pPr>
        <w:ind w:left="360"/>
      </w:pPr>
      <w:r>
        <w:t>□  New deed prepared by licensed attorney or title professional (deed type: warranty deed, quitclaim deed, or special warranty deed — confirm appropriate type for your state)</w:t>
      </w:r>
    </w:p>
    <w:p>
      <w:pPr>
        <w:ind w:left="360"/>
      </w:pPr>
      <w:r>
        <w:t>□  Deed accurately describes grantee: '[Trustee Name], as Trustee of the [Trust Name]' (not just 'The [Trust Name]' — trustee must be named on the deed in most states)</w:t>
      </w:r>
    </w:p>
    <w:p>
      <w:pPr>
        <w:ind w:left="360"/>
      </w:pPr>
      <w:r>
        <w:t>□  Deed executed by grantor before notary</w:t>
      </w:r>
    </w:p>
    <w:p>
      <w:pPr>
        <w:ind w:left="360"/>
      </w:pPr>
      <w:r>
        <w:t>□  Deed recorded with county recorder's office</w:t>
      </w:r>
    </w:p>
    <w:p>
      <w:pPr>
        <w:ind w:left="360"/>
      </w:pPr>
      <w:r>
        <w:t>□  Recording receipt retained with transfer documentation</w:t>
      </w:r>
    </w:p>
    <w:p>
      <w:pPr>
        <w:ind w:left="360"/>
      </w:pPr>
      <w:r>
        <w:t>□  Homeowner's insurance updated to reflect new ownership (contact insurer — a policy on a property owned by a trust or LLC must name that entity as the insured)</w:t>
      </w:r>
    </w:p>
    <w:p>
      <w:pPr>
        <w:ind w:left="360"/>
      </w:pPr>
      <w:r>
        <w:t>□  Title insurance policy reviewed and endorsement obtained if needed</w:t>
      </w:r>
    </w:p>
    <w:p>
      <w:pPr>
        <w:ind w:left="360"/>
      </w:pPr>
      <w:r>
        <w:t>□  Property tax records reviewed — homestead exemption status confirmed and updated if required</w:t>
      </w:r>
    </w:p>
    <w:p>
      <w:pPr>
        <w:ind w:left="360"/>
      </w:pPr>
      <w:r>
        <w:t>□  If rental property: tenants notified of new owner (may be required by lease terms or state landlord-tenant law)</w:t>
      </w:r>
    </w:p>
    <w:p>
      <w:pPr>
        <w:pStyle w:val="Heading2"/>
      </w:pPr>
      <w:r>
        <w:t>5.2 Business Interests (LLC Membership, Corporate Stock)</w:t>
      </w:r>
    </w:p>
    <w:p>
      <w:pPr>
        <w:ind w:left="360"/>
      </w:pPr>
      <w:r>
        <w:t>□  Professional business valuation obtained from certified valuator (ABV, CVA, CFA, or CPA with business valuation specialty)</w:t>
      </w:r>
    </w:p>
    <w:p>
      <w:pPr>
        <w:ind w:left="360"/>
      </w:pPr>
      <w:r>
        <w:t>□  Existing operating agreement or shareholder agreement reviewed for transfer restrictions (right of first refusal, consent requirements, prohibited transferees)</w:t>
      </w:r>
    </w:p>
    <w:p>
      <w:pPr>
        <w:ind w:left="360"/>
      </w:pPr>
      <w:r>
        <w:t>□  Required consents from other members/shareholders obtained in writing</w:t>
      </w:r>
    </w:p>
    <w:p>
      <w:pPr>
        <w:ind w:left="360"/>
      </w:pPr>
      <w:r>
        <w:t>□  Assignment of membership interest (for LLC) or stock power (for corporation) executed in proper form</w:t>
      </w:r>
    </w:p>
    <w:p>
      <w:pPr>
        <w:ind w:left="360"/>
      </w:pPr>
      <w:r>
        <w:t>□  Operating agreement or shareholder agreement amended to reflect new ownership if required</w:t>
      </w:r>
    </w:p>
    <w:p>
      <w:pPr>
        <w:ind w:left="360"/>
      </w:pPr>
      <w:r>
        <w:t>□  LLC or corporate records (membership ledger, stock ledger) updated to reflect transfer</w:t>
      </w:r>
    </w:p>
    <w:p>
      <w:pPr>
        <w:ind w:left="360"/>
      </w:pPr>
      <w:r>
        <w:t>□  State required notices or filings for ownership change completed (varies by state and entity type)</w:t>
      </w:r>
    </w:p>
    <w:p>
      <w:pPr>
        <w:ind w:left="360"/>
      </w:pPr>
      <w:r>
        <w:t>□  New EIN obtained for trust or LLC holding entity if required (separate tax filer)</w:t>
      </w:r>
    </w:p>
    <w:p>
      <w:pPr>
        <w:ind w:left="360"/>
      </w:pPr>
      <w:r>
        <w:t>□  Consideration documented: either fair market value received or estate planning rationale stated in writing</w:t>
      </w:r>
    </w:p>
    <w:p>
      <w:pPr>
        <w:ind w:left="360"/>
      </w:pPr>
      <w:r>
        <w:t>□  Applicable securities laws reviewed if substantial ownership interests involved</w:t>
      </w:r>
    </w:p>
    <w:p>
      <w:pPr>
        <w:pStyle w:val="Heading2"/>
      </w:pPr>
      <w:r>
        <w:t>5.3 Investment and Brokerage Accounts</w:t>
      </w:r>
    </w:p>
    <w:p>
      <w:pPr>
        <w:ind w:left="360"/>
      </w:pPr>
      <w:r>
        <w:t>□  Current account statement retained showing value at transfer date</w:t>
      </w:r>
    </w:p>
    <w:p>
      <w:pPr>
        <w:ind w:left="360"/>
      </w:pPr>
      <w:r>
        <w:t>□  Broker/custodian contacted to confirm retitling procedure (each institution has specific requirements — some require medallion signature guarantee, some require trust certification, some require full trust document)</w:t>
      </w:r>
    </w:p>
    <w:p>
      <w:pPr>
        <w:ind w:left="360"/>
      </w:pPr>
      <w:r>
        <w:t>□  Letter of instruction to broker prepared on appropriate letterhead, signed by current account owner</w:t>
      </w:r>
    </w:p>
    <w:p>
      <w:pPr>
        <w:ind w:left="360"/>
      </w:pPr>
      <w:r>
        <w:t>□  Certificate of Trust or trust certification prepared and notarized for broker</w:t>
      </w:r>
    </w:p>
    <w:p>
      <w:pPr>
        <w:ind w:left="360"/>
      </w:pPr>
      <w:r>
        <w:t>□  Transfer on Death (TOD) designation reviewed — consider whether TOD designation should be removed after retitling to trust (trust terms will govern distribution instead)</w:t>
      </w:r>
    </w:p>
    <w:p>
      <w:pPr>
        <w:ind w:left="360"/>
      </w:pPr>
      <w:r>
        <w:t>□  Account retitling confirmation received from broker in writing and retained</w:t>
      </w:r>
    </w:p>
    <w:p>
      <w:pPr>
        <w:ind w:left="360"/>
      </w:pPr>
      <w:r>
        <w:t>□  New account statements in trust or LLC name obtained and retained</w:t>
      </w:r>
    </w:p>
    <w:p>
      <w:pPr>
        <w:ind w:left="360"/>
      </w:pPr>
      <w:r>
        <w:t>□  If account held in street name: DTC (DTCC) or clearing house procedures followed if applicable</w:t>
      </w:r>
    </w:p>
    <w:p>
      <w:pPr>
        <w:pStyle w:val="Heading2"/>
      </w:pPr>
      <w:r>
        <w:t>5.4 Life Insurance Policies</w:t>
      </w:r>
    </w:p>
    <w:p>
      <w:pPr>
        <w:ind w:left="360"/>
      </w:pPr>
      <w:r>
        <w:t>□  Policy face amount and cash value confirmed as of transfer date</w:t>
      </w:r>
    </w:p>
    <w:p>
      <w:pPr>
        <w:ind w:left="360"/>
      </w:pPr>
      <w:r>
        <w:t>□  ILIT trustee confirmed and trust fully executed before transfer</w:t>
      </w:r>
    </w:p>
    <w:p>
      <w:pPr>
        <w:ind w:left="360"/>
      </w:pPr>
      <w:r>
        <w:t>□  Absolute Assignment of Policy form obtained from insurer</w:t>
      </w:r>
    </w:p>
    <w:p>
      <w:pPr>
        <w:ind w:left="360"/>
      </w:pPr>
      <w:r>
        <w:t>□  Absolute Assignment form completed, assigning all ownership rights to ILIT trustee</w:t>
      </w:r>
    </w:p>
    <w:p>
      <w:pPr>
        <w:ind w:left="360"/>
      </w:pPr>
      <w:r>
        <w:t>□  Assignment form submitted to insurer; written confirmation of ownership change received</w:t>
      </w:r>
    </w:p>
    <w:p>
      <w:pPr>
        <w:ind w:left="360"/>
      </w:pPr>
      <w:r>
        <w:t>□  Beneficiary designation updated to name ILIT as primary beneficiary (if not already named)</w:t>
      </w:r>
    </w:p>
    <w:p>
      <w:pPr>
        <w:ind w:left="360"/>
      </w:pPr>
      <w:r>
        <w:t>□  ILIT's application for policy number (if new policy) confirmed with insurer</w:t>
      </w:r>
    </w:p>
    <w:p>
      <w:pPr>
        <w:ind w:left="360"/>
      </w:pPr>
      <w:r>
        <w:t>□  3-year rule calendar entry created: if you (grantor) die within 3 years of transfer of existing policy, proceeds may be included in estate — confirm understanding with CPA</w:t>
      </w:r>
    </w:p>
    <w:p>
      <w:pPr>
        <w:ind w:left="360"/>
      </w:pPr>
      <w:r>
        <w:t>□  Gift tax return consideration: policy transfer may require Form 709 if cash value exceeds annual exclusion amount — confirm with CPA</w:t>
      </w:r>
    </w:p>
    <w:p>
      <w:pPr>
        <w:ind w:left="360"/>
      </w:pPr>
      <w:r>
        <w:t>□  Annual Crummey letter process calendared for first and all subsequent premium payments</w:t>
      </w:r>
    </w:p>
    <w:p>
      <w:pPr>
        <w:pStyle w:val="Heading2"/>
      </w:pPr>
      <w:r>
        <w:t>5.5 Retirement Accounts — Read Before Transferring</w:t>
      </w:r>
    </w:p>
    <w:p>
      <w:r>
        <w:rPr>
          <w:b/>
          <w:color w:val="CC0000"/>
        </w:rPr>
        <w:t>⚠️  WARNING: Retirement accounts (IRA, 401k, 403b, SEP IRA, SIMPLE IRA, pension) should almost NEVER be retitled into a trust or LLC. Doing so typically triggers immediate income tax on the entire balance, plus a 10% early withdrawal penalty if you are under 59½. Additionally, these accounts are often already protected from creditors under ERISA (for employer plans) or state law exemptions (for IRAs).</w:t>
      </w:r>
    </w:p>
    <w:p>
      <w:pPr>
        <w:ind w:left="360"/>
      </w:pPr>
      <w:r>
        <w:t>□  State IRA creditor exemption confirmed — most states fully exempt IRA balances from creditor claims (verify current state law)</w:t>
      </w:r>
    </w:p>
    <w:p>
      <w:pPr>
        <w:ind w:left="360"/>
      </w:pPr>
      <w:r>
        <w:t>□  ERISA protections confirmed for employer-sponsored plans (401k, 403b, pension — these are broadly protected under federal law)</w:t>
      </w:r>
    </w:p>
    <w:p>
      <w:pPr>
        <w:ind w:left="360"/>
      </w:pPr>
      <w:r>
        <w:t>□  Beneficiary designations reviewed — consider naming spouse as primary beneficiary and trust as contingent beneficiary (for asset management if spouse predeceases)</w:t>
      </w:r>
    </w:p>
    <w:p>
      <w:pPr>
        <w:ind w:left="360"/>
      </w:pPr>
      <w:r>
        <w:t>□  If naming trust as IRA beneficiary: consult CPA regarding SECURE Act rules requiring most non-spouse beneficiaries to withdraw within 10 years</w:t>
      </w:r>
    </w:p>
    <w:p>
      <w:pPr>
        <w:ind w:left="360"/>
      </w:pPr>
      <w:r>
        <w:t>□  Roth conversion strategy considered if estate tax is a concern (Roth IRAs have more favorable distribution rules for trusts)</w:t>
      </w:r>
    </w:p>
    <w:p>
      <w:pPr>
        <w:pStyle w:val="Heading1"/>
      </w:pPr>
      <w:r>
        <w:t>Section 6: Annual Compliance Review Checklist</w:t>
      </w:r>
    </w:p>
    <w:p>
      <w:r>
        <w:t>Asset protection is not a one-time event. The structures you create today must be maintained, reviewed, and updated annually. The following checklist should be completed each year, ideally in January or at your annual CPA or attorney meeting. A plan that is not maintained is a plan that will fail when tested.</w:t>
      </w:r>
    </w:p>
    <w:p>
      <w:pPr>
        <w:pStyle w:val="Heading2"/>
      </w:pPr>
      <w:r>
        <w:t>6.1 Litigation and Creditor Status</w:t>
      </w:r>
    </w:p>
    <w:p>
      <w:pPr>
        <w:ind w:left="360"/>
      </w:pPr>
      <w:r>
        <w:t>□  No new lawsuits filed against you, your spouse, or any entity you control in the past 12 months</w:t>
      </w:r>
    </w:p>
    <w:p>
      <w:pPr>
        <w:ind w:left="360"/>
      </w:pPr>
      <w:r>
        <w:t>□  No demand letters received from attorneys or creditors in the past 12 months</w:t>
      </w:r>
    </w:p>
    <w:p>
      <w:pPr>
        <w:ind w:left="360"/>
      </w:pPr>
      <w:r>
        <w:t>□  No regulatory complaints, investigations, or licensing board actions in the past 12 months</w:t>
      </w:r>
    </w:p>
    <w:p>
      <w:pPr>
        <w:ind w:left="360"/>
      </w:pPr>
      <w:r>
        <w:t>□  No significant business disputes that could escalate to litigation</w:t>
      </w:r>
    </w:p>
    <w:p>
      <w:pPr>
        <w:ind w:left="360"/>
      </w:pPr>
      <w:r>
        <w:t>□  If any of the above are not clear: consult attorney before any further transfers</w:t>
      </w:r>
    </w:p>
    <w:p>
      <w:pPr>
        <w:pStyle w:val="Heading2"/>
      </w:pPr>
      <w:r>
        <w:t>6.2 LLC Compliance</w:t>
      </w:r>
    </w:p>
    <w:p>
      <w:pPr>
        <w:ind w:left="360"/>
      </w:pPr>
      <w:r>
        <w:t>□  Annual report filed with state Secretary of State (confirm due date and fee)</w:t>
      </w:r>
    </w:p>
    <w:p>
      <w:pPr>
        <w:ind w:left="360"/>
      </w:pPr>
      <w:r>
        <w:t>□  Annual meeting minutes (or written consent in lieu of meeting) prepared and filed in LLC records</w:t>
      </w:r>
    </w:p>
    <w:p>
      <w:pPr>
        <w:ind w:left="360"/>
      </w:pPr>
      <w:r>
        <w:t>□  Registered agent maintained — address and contact information current</w:t>
      </w:r>
    </w:p>
    <w:p>
      <w:pPr>
        <w:ind w:left="360"/>
      </w:pPr>
      <w:r>
        <w:t>□  Registered agent in all states where LLC operates (if operating in multiple states)</w:t>
      </w:r>
    </w:p>
    <w:p>
      <w:pPr>
        <w:ind w:left="360"/>
      </w:pPr>
      <w:r>
        <w:t>□  LLC bank account active and used exclusively for LLC business (no personal expenses)</w:t>
      </w:r>
    </w:p>
    <w:p>
      <w:pPr>
        <w:ind w:left="360"/>
      </w:pPr>
      <w:r>
        <w:t>□  No personal funds commingled with LLC funds in past 12 months</w:t>
      </w:r>
    </w:p>
    <w:p>
      <w:pPr>
        <w:ind w:left="360"/>
      </w:pPr>
      <w:r>
        <w:t>□  All significant LLC decisions documented in resolutions or minutes</w:t>
      </w:r>
    </w:p>
    <w:p>
      <w:pPr>
        <w:ind w:left="360"/>
      </w:pPr>
      <w:r>
        <w:t>□  Operating agreement reviewed for accuracy — no material changes needed</w:t>
      </w:r>
    </w:p>
    <w:p>
      <w:pPr>
        <w:ind w:left="360"/>
      </w:pPr>
      <w:r>
        <w:t>□  If members or ownership percentages have changed: Operating Agreement amended and LLC records updated</w:t>
      </w:r>
    </w:p>
    <w:p>
      <w:pPr>
        <w:pStyle w:val="Heading2"/>
      </w:pPr>
      <w:r>
        <w:t>6.3 Trust Compliance</w:t>
      </w:r>
    </w:p>
    <w:p>
      <w:pPr>
        <w:ind w:left="360"/>
      </w:pPr>
      <w:r>
        <w:t>□  All trust assets properly titled in trust name (no individual assets inadvertently held in personal name that should be in trust)</w:t>
      </w:r>
    </w:p>
    <w:p>
      <w:pPr>
        <w:ind w:left="360"/>
      </w:pPr>
      <w:r>
        <w:t>□  Trust tax returns filed if trust has separate EIN and independent tax filing obligation (Form 1041 for irrevocable trusts, due April 15 or extended September 30)</w:t>
      </w:r>
    </w:p>
    <w:p>
      <w:pPr>
        <w:ind w:left="360"/>
      </w:pPr>
      <w:r>
        <w:t>□  Revocable Trust Schedule of Assets updated to reflect current holdings</w:t>
      </w:r>
    </w:p>
    <w:p>
      <w:pPr>
        <w:ind w:left="360"/>
      </w:pPr>
      <w:r>
        <w:t>□  Independent trustee for irrevocable trusts confirmed as still serving and still independent (not appointed to position of trust or financial dependence on grantor)</w:t>
      </w:r>
    </w:p>
    <w:p>
      <w:pPr>
        <w:ind w:left="360"/>
      </w:pPr>
      <w:r>
        <w:t>□  If property was sold from trust: proceeds properly handled in trust account, gains reported correctly</w:t>
      </w:r>
    </w:p>
    <w:p>
      <w:pPr>
        <w:ind w:left="360"/>
      </w:pPr>
      <w:r>
        <w:t>□  New assets acquired in past year: confirmed proper titling in appropriate structure from the start</w:t>
      </w:r>
    </w:p>
    <w:p>
      <w:pPr>
        <w:pStyle w:val="Heading2"/>
      </w:pPr>
      <w:r>
        <w:t>6.4 ILIT Annual Compliance</w:t>
      </w:r>
    </w:p>
    <w:p>
      <w:pPr>
        <w:ind w:left="360"/>
      </w:pPr>
      <w:r>
        <w:t>□  Life insurance policy in ILIT confirmed in good standing (not lapsed, premiums current)</w:t>
      </w:r>
    </w:p>
    <w:p>
      <w:pPr>
        <w:ind w:left="360"/>
      </w:pPr>
      <w:r>
        <w:t>□  Annual premium gift made to ILIT in appropriate amount</w:t>
      </w:r>
    </w:p>
    <w:p>
      <w:pPr>
        <w:ind w:left="360"/>
      </w:pPr>
      <w:r>
        <w:t>□  Crummey letters sent to ALL beneficiaries within 30 days of premium gift</w:t>
      </w:r>
    </w:p>
    <w:p>
      <w:pPr>
        <w:ind w:left="360"/>
      </w:pPr>
      <w:r>
        <w:t>□  30-day Crummey withdrawal period elapsed before trustee paid premium</w:t>
      </w:r>
    </w:p>
    <w:p>
      <w:pPr>
        <w:ind w:left="360"/>
      </w:pPr>
      <w:r>
        <w:t>□  Trustee paid premium from ILIT trust account (not from personal funds)</w:t>
      </w:r>
    </w:p>
    <w:p>
      <w:pPr>
        <w:ind w:left="360"/>
      </w:pPr>
      <w:r>
        <w:t>□  Copies of all Crummey letters retained with signed acknowledgments or certified mail receipts</w:t>
      </w:r>
    </w:p>
    <w:p>
      <w:pPr>
        <w:ind w:left="360"/>
      </w:pPr>
      <w:r>
        <w:t>□  Gift tax return (Form 709) filed if total gifts to any one beneficiary exceeded $18,000 (2024 annual exclusion amount — check current year limit)</w:t>
      </w:r>
    </w:p>
    <w:p>
      <w:pPr>
        <w:ind w:left="360"/>
      </w:pPr>
      <w:r>
        <w:t>□  Policy death benefit amount reviewed — still adequate for estate planning needs</w:t>
      </w:r>
    </w:p>
    <w:p>
      <w:pPr>
        <w:pStyle w:val="Heading2"/>
      </w:pPr>
      <w:r>
        <w:t>6.5 MAPT Five-Year Look-Back Monitoring</w:t>
      </w:r>
    </w:p>
    <w:p>
      <w:pPr>
        <w:ind w:left="360"/>
      </w:pPr>
      <w:r>
        <w:t>□  Transfer dates for each MAPT asset confirmed and documented</w:t>
      </w:r>
    </w:p>
    <w:p>
      <w:pPr>
        <w:ind w:left="360"/>
      </w:pPr>
      <w:r>
        <w:t>□  Five-year look-back expiration dates calendared and confirmed</w:t>
      </w:r>
    </w:p>
    <w:p>
      <w:pPr>
        <w:ind w:left="360"/>
      </w:pPr>
      <w:r>
        <w:t>□  For transfers that have cleared the 5-year window: documented for Medicaid planning purposes (keep permanently)</w:t>
      </w:r>
    </w:p>
    <w:p>
      <w:pPr>
        <w:ind w:left="360"/>
      </w:pPr>
      <w:r>
        <w:t>□  No additional transfers of countable assets made without MAPT or similar planning structure in place</w:t>
      </w:r>
    </w:p>
    <w:p>
      <w:pPr>
        <w:ind w:left="360"/>
      </w:pPr>
      <w:r>
        <w:t>□  State Medicaid rules reviewed for any changes that could affect the plan</w:t>
      </w:r>
    </w:p>
    <w:p>
      <w:pPr>
        <w:ind w:left="360"/>
      </w:pPr>
      <w:r>
        <w:t>□  Elder law attorney or Medicaid planner consulted if health status has changed significantly</w:t>
      </w:r>
    </w:p>
    <w:p>
      <w:pPr>
        <w:pStyle w:val="Heading2"/>
      </w:pPr>
      <w:r>
        <w:t>6.6 Annual Plan Review with Professionals</w:t>
      </w:r>
    </w:p>
    <w:p>
      <w:pPr>
        <w:ind w:left="360"/>
      </w:pPr>
      <w:r>
        <w:t>□  CPA reviewed all trust and LLC tax filings for accuracy</w:t>
      </w:r>
    </w:p>
    <w:p>
      <w:pPr>
        <w:ind w:left="360"/>
      </w:pPr>
      <w:r>
        <w:t>□  CPA confirmed no gift tax return requirements were missed</w:t>
      </w:r>
    </w:p>
    <w:p>
      <w:pPr>
        <w:ind w:left="360"/>
      </w:pPr>
      <w:r>
        <w:t>□  Estate plan reviewed for changes in federal estate tax law (current exemption amounts, sunset provisions, legislative changes)</w:t>
      </w:r>
    </w:p>
    <w:p>
      <w:pPr>
        <w:ind w:left="360"/>
      </w:pPr>
      <w:r>
        <w:t>□  Pour-over will reviewed — executor still willing and able to serve, guardian for minors still appropriate</w:t>
      </w:r>
    </w:p>
    <w:p>
      <w:pPr>
        <w:ind w:left="360"/>
      </w:pPr>
      <w:r>
        <w:t>□  All beneficiary designations reviewed (life insurance, retirement accounts, bank accounts) and confirmed current</w:t>
      </w:r>
    </w:p>
    <w:p>
      <w:pPr>
        <w:ind w:left="360"/>
      </w:pPr>
      <w:r>
        <w:t>□  Total estate value estimated — if approaching or exceeding applicable exemptions, additional planning may be warranted</w:t>
      </w:r>
    </w:p>
    <w:p>
      <w:pPr>
        <w:ind w:left="360"/>
      </w:pPr>
      <w:r>
        <w:t>□  Letter of instruction updated to reflect any changes in document locations, account information, or family circumstances</w:t>
      </w:r>
    </w:p>
    <w:p>
      <w:pPr>
        <w:ind w:left="360"/>
      </w:pPr>
      <w:r>
        <w:t>□  Executor and successor trustees notified of any plan changes</w:t>
      </w:r>
    </w:p>
    <w:p>
      <w:pPr>
        <w:pStyle w:val="Heading2"/>
      </w:pPr>
      <w:r>
        <w:t>6.7 Trigger Events Requiring Immediate Review</w:t>
      </w:r>
    </w:p>
    <w:p>
      <w:r>
        <w:t>The following events should trigger an immediate review of your asset protection plan, independent of the annual schedule. Do not wait for the next annual review if any of these occur:</w:t>
      </w:r>
    </w:p>
    <w:p>
      <w:pPr>
        <w:ind w:left="360"/>
      </w:pPr>
      <w:r>
        <w:t>• Marriage or divorce — update beneficiary designations, trustee appointments, and ownership structures</w:t>
      </w:r>
    </w:p>
    <w:p>
      <w:pPr>
        <w:ind w:left="360"/>
      </w:pPr>
      <w:r>
        <w:t>• Birth or adoption of a child — update guardianship provisions, add as beneficiary</w:t>
      </w:r>
    </w:p>
    <w:p>
      <w:pPr>
        <w:ind w:left="360"/>
      </w:pPr>
      <w:r>
        <w:t>• Death of a spouse, trustee, executor, or key beneficiary — replace appointments immediately</w:t>
      </w:r>
    </w:p>
    <w:p>
      <w:pPr>
        <w:ind w:left="360"/>
      </w:pPr>
      <w:r>
        <w:t>• Purchase of real estate — title in the appropriate structure from the start</w:t>
      </w:r>
    </w:p>
    <w:p>
      <w:pPr>
        <w:ind w:left="360"/>
      </w:pPr>
      <w:r>
        <w:t>• Sale of a significant asset from a trust or LLC — update records and tax filings</w:t>
      </w:r>
    </w:p>
    <w:p>
      <w:pPr>
        <w:ind w:left="360"/>
      </w:pPr>
      <w:r>
        <w:t>• New business venture or professional practice — consider whether new LLC structure is needed</w:t>
      </w:r>
    </w:p>
    <w:p>
      <w:pPr>
        <w:ind w:left="360"/>
      </w:pPr>
      <w:r>
        <w:t>• Significant inheritance received — ensure it is properly integrated into the plan</w:t>
      </w:r>
    </w:p>
    <w:p>
      <w:pPr>
        <w:ind w:left="360"/>
      </w:pPr>
      <w:r>
        <w:t>• Diagnosis of serious illness — consult elder law attorney for MAPT and Medicaid planning</w:t>
      </w:r>
    </w:p>
    <w:p>
      <w:pPr>
        <w:ind w:left="360"/>
      </w:pPr>
      <w:r>
        <w:t>• Receipt of a demand letter, subpoena, or notice of claim — contact attorney BEFORE any transfers</w:t>
      </w:r>
    </w:p>
    <w:p>
      <w:pPr>
        <w:ind w:left="360"/>
      </w:pPr>
      <w:r>
        <w:t>• Relocation to a new state — confirm plan validity under new state's laws</w:t>
      </w:r>
    </w:p>
    <w:p>
      <w:pPr>
        <w:ind w:left="360"/>
      </w:pPr>
      <w:r>
        <w:t>• Major change in net worth (up or down) — reassess whether structures are still appropriate</w:t>
      </w:r>
    </w:p>
    <w:p>
      <w:pPr>
        <w:ind w:left="360"/>
      </w:pPr>
      <w:r>
        <w:t>• Change in federal or state estate tax law — assess whether restructuring is needed</w:t>
      </w:r>
    </w:p>
    <w:p>
      <w:pPr>
        <w:pStyle w:val="Heading2"/>
      </w:pPr>
      <w:r>
        <w:t>6.8 A Final Note on the Ongoing Nature of Asset Protection</w:t>
      </w:r>
    </w:p>
    <w:p>
      <w:r>
        <w:t>Asset protection is a dynamic process, not a static filing. The legal landscape changes. Your personal and financial situation changes. The structures that are perfect today may need adjustment in five years. Courts interpret and sometimes re-interpret trust and LLC law in ways that change the analysis. New legislation — like the SECURE Act's impact on retirement account trusts, or changes to the estate tax exemption — can render a well-designed plan suddenly suboptimal.</w:t>
      </w:r>
    </w:p>
    <w:p>
      <w:r>
        <w:t>The annual compliance review is not optional. It is the maintenance schedule for a complex legal machine. A machine that goes unmaintained breaks down at the worst possible moment. A machine that is checked and adjusted annually runs reliably for decades.</w:t>
      </w:r>
    </w:p>
    <w:p>
      <w:r>
        <w:t>Use this checklist every year. Keep the completed checklists. They are evidence that you took the plan seriously, maintained it diligently, and did not treat it as a one-time event. That evidence matters if the plan is ever challenged.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